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D6CC2">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E897F69">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内建协〔2026〕67号</w:t>
      </w:r>
    </w:p>
    <w:p w14:paraId="595BAE04">
      <w:pPr>
        <w:bidi w:val="0"/>
        <w:jc w:val="distribute"/>
        <w:rPr>
          <w:rFonts w:hint="eastAsia" w:ascii="方正小标宋简体" w:hAnsi="方正小标宋简体" w:eastAsia="方正小标宋简体" w:cs="方正小标宋简体"/>
          <w:w w:val="90"/>
          <w:sz w:val="32"/>
          <w:szCs w:val="32"/>
          <w:lang w:val="en-US" w:eastAsia="zh-CN"/>
        </w:rPr>
      </w:pPr>
      <w:r>
        <w:rPr>
          <w:rFonts w:hint="eastAsia" w:ascii="方正小标宋简体" w:hAnsi="方正小标宋简体" w:eastAsia="方正小标宋简体" w:cs="方正小标宋简体"/>
          <w:w w:val="90"/>
          <w:sz w:val="32"/>
          <w:szCs w:val="32"/>
          <w:lang w:val="en-US" w:eastAsia="zh-CN"/>
        </w:rPr>
        <w:t>关于开展2026年度内蒙古自治区建筑业企业信用评价的通知</w:t>
      </w:r>
    </w:p>
    <w:p w14:paraId="251B9057">
      <w:pPr>
        <w:bidi w:val="0"/>
        <w:rPr>
          <w:rFonts w:hint="eastAsia" w:ascii="仿宋_GB2312" w:hAnsi="仿宋_GB2312" w:eastAsia="仿宋_GB2312" w:cs="仿宋_GB2312"/>
          <w:sz w:val="24"/>
          <w:szCs w:val="24"/>
          <w:lang w:val="en-US" w:eastAsia="zh-CN"/>
        </w:rPr>
      </w:pPr>
    </w:p>
    <w:p w14:paraId="013D4BD5">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各盟市建筑业（行业）协会、满洲里市建筑业协会、各分支机构、会员单位：</w:t>
      </w:r>
    </w:p>
    <w:p w14:paraId="2624F829">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务院办公厅关于进一步完善失信约束制度构建诚信建设长效机制的指导意见》（国办发〔2020〕49号）、《建筑市场信用管理暂行办法》（建市〔2017〕241号）、《内蒙古自治区公共信用信息管理条例》等文件精神，推进我区建筑行业社会信用体系建设，增强行业信用意识，加强行业自律，经研究，决定继续在全区范围开展内蒙古自治区建筑业企业信用评价。请相关单位按照《内蒙古自治区建筑业企业信用评价管理办法》的规定，做好申报工作。现将有关事项通知如下：</w:t>
      </w:r>
    </w:p>
    <w:p w14:paraId="2B048BC2">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一、网上申报时间为4月14日至4月27日，按照不同企业类别上传不同文件资料、申报表（盖章扫描件），逾期不再受理。</w:t>
      </w:r>
    </w:p>
    <w:p w14:paraId="3F8BA3F6">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二、各推荐单位负责本地区申报资料的线上初审，填写推荐意见，出具推荐函和推荐汇总表（附件4），将电子版（PDF）发送至邮箱，初审推荐时间为4月14日至4月29日。</w:t>
      </w:r>
    </w:p>
    <w:p w14:paraId="05E50DE1">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三、通过浏览器输入网址（http://www.nmgjzyxh.com/awardV2?id=202），在“企业评价”栏目中根据流程进行申报。</w:t>
      </w:r>
    </w:p>
    <w:p w14:paraId="1BDC70A2">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四、对参评企业的考核期为2023年至2025年，其中对企业不良行为的考核期为2023年至发布时。2023年度内蒙古自治区AAA级信用企业可按上述要求申请复评，重新确定信用等级。</w:t>
      </w:r>
    </w:p>
    <w:p w14:paraId="3485835F">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五、年审企业无需线上申报，请各推荐单位收集本地区AAA级证书原件并于5月20日前邮寄至我协会。</w:t>
      </w:r>
    </w:p>
    <w:p w14:paraId="24C65DAF">
      <w:pPr>
        <w:bidi w:val="0"/>
        <w:rPr>
          <w:rFonts w:hint="eastAsia" w:ascii="仿宋_GB2312" w:hAnsi="仿宋_GB2312" w:eastAsia="仿宋_GB2312" w:cs="仿宋_GB2312"/>
          <w:sz w:val="24"/>
          <w:szCs w:val="24"/>
          <w:lang w:val="en-US" w:eastAsia="zh-CN"/>
        </w:rPr>
      </w:pPr>
    </w:p>
    <w:p w14:paraId="3CEA2958">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 叶海燕 张利娜 梁嘉怡</w:t>
      </w:r>
    </w:p>
    <w:p w14:paraId="1E778B29">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联系电话：0471-6915199</w:t>
      </w:r>
    </w:p>
    <w:p w14:paraId="5C4F32E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联系地址：呼和浩特市新城区丝绸之路大道</w:t>
      </w:r>
    </w:p>
    <w:p w14:paraId="09D3CA22">
      <w:pPr>
        <w:bidi w:val="0"/>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兴泰商务广场T4号10层</w:t>
      </w:r>
    </w:p>
    <w:p w14:paraId="25188092">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     站：http://www.nmgjzyxh.com</w:t>
      </w:r>
    </w:p>
    <w:p w14:paraId="4F539674">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箱：nmjxhyfw@163.com</w:t>
      </w:r>
    </w:p>
    <w:p w14:paraId="5A2543F0">
      <w:pPr>
        <w:bidi w:val="0"/>
        <w:rPr>
          <w:rFonts w:hint="eastAsia" w:ascii="仿宋_GB2312" w:hAnsi="仿宋_GB2312" w:eastAsia="仿宋_GB2312" w:cs="仿宋_GB2312"/>
          <w:sz w:val="24"/>
          <w:szCs w:val="24"/>
          <w:lang w:val="en-US" w:eastAsia="zh-CN"/>
        </w:rPr>
      </w:pPr>
    </w:p>
    <w:p w14:paraId="60B23C1D">
      <w:pPr>
        <w:bidi w:val="0"/>
        <w:ind w:left="1598" w:leftChars="304" w:hanging="960" w:hanging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附件：1.《内蒙古自治区建筑业企业信用评价管理办法2.《内蒙古自治区建筑业企业信用评价指标》</w:t>
      </w:r>
    </w:p>
    <w:p w14:paraId="51B09232">
      <w:pPr>
        <w:bidi w:val="0"/>
        <w:ind w:firstLine="1600" w:firstLineChars="500"/>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w w:val="90"/>
          <w:sz w:val="32"/>
          <w:szCs w:val="32"/>
          <w:lang w:val="en-US" w:eastAsia="zh-CN"/>
        </w:rPr>
        <w:t>《内蒙古自治区建筑业企业不良行为记分标准》</w:t>
      </w:r>
    </w:p>
    <w:p w14:paraId="695E9C88">
      <w:pPr>
        <w:bidi w:val="0"/>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4.《信用评价推荐汇总表》</w:t>
      </w:r>
    </w:p>
    <w:p w14:paraId="330BA7E2">
      <w:pPr>
        <w:pStyle w:val="2"/>
        <w:bidi w:val="0"/>
        <w:rPr>
          <w:rFonts w:hint="eastAsia"/>
          <w:sz w:val="24"/>
          <w:szCs w:val="22"/>
          <w:lang w:val="en-US" w:eastAsia="zh-CN"/>
        </w:rPr>
      </w:pPr>
    </w:p>
    <w:p w14:paraId="54333043">
      <w:pPr>
        <w:pStyle w:val="2"/>
        <w:bidi w:val="0"/>
        <w:rPr>
          <w:rFonts w:hint="eastAsia"/>
          <w:sz w:val="22"/>
          <w:szCs w:val="21"/>
          <w:lang w:val="en-US" w:eastAsia="zh-CN"/>
        </w:rPr>
      </w:pPr>
    </w:p>
    <w:p w14:paraId="257B8EE4">
      <w:pPr>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内蒙古自治区建筑业协会</w:t>
      </w:r>
    </w:p>
    <w:p w14:paraId="38712A40">
      <w:pPr>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2026年4月14日</w:t>
      </w:r>
    </w:p>
    <w:p w14:paraId="055B9403">
      <w:pPr>
        <w:rPr>
          <w:rFonts w:hint="eastAsia" w:ascii="仿宋_GB2312" w:hAnsi="仿宋_GB2312" w:eastAsia="仿宋_GB2312" w:cs="仿宋_GB2312"/>
          <w:color w:val="auto"/>
          <w:sz w:val="32"/>
          <w:szCs w:val="32"/>
        </w:rPr>
      </w:pPr>
    </w:p>
    <w:p w14:paraId="3DD6E22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p>
    <w:p w14:paraId="4B69155C">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内蒙古自治区建筑业企业</w:t>
      </w:r>
    </w:p>
    <w:p w14:paraId="250E9D9E">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信用评价管理办法</w:t>
      </w:r>
    </w:p>
    <w:p w14:paraId="7601DA45">
      <w:pPr>
        <w:jc w:val="center"/>
        <w:rPr>
          <w:rFonts w:ascii="仿宋_GB2312" w:hAnsi="仿宋_GB2312" w:eastAsia="仿宋_GB2312" w:cs="仿宋_GB2312"/>
          <w:color w:val="auto"/>
          <w:sz w:val="32"/>
          <w:szCs w:val="32"/>
        </w:rPr>
      </w:pPr>
    </w:p>
    <w:p w14:paraId="359E6071">
      <w:pPr>
        <w:keepNext w:val="0"/>
        <w:keepLines w:val="0"/>
        <w:pageBreakBefore w:val="0"/>
        <w:kinsoku/>
        <w:wordWrap/>
        <w:overflowPunct/>
        <w:topLinePunct w:val="0"/>
        <w:autoSpaceDE/>
        <w:autoSpaceDN/>
        <w:bidi w:val="0"/>
        <w:adjustRightInd/>
        <w:snapToGrid/>
        <w:ind w:firstLine="64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14:paraId="1031ADD5">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贯彻落实《国务院办公厅关于进一步完善失信约束制度构建诚信建设长效机制的指导意见》（国办发〔2020〕49号）、《建筑市场信用管理暂行办法》（建市〔2017〕241号）、《内蒙古自治区公共信用信息管理条例》等文件精神，推进我区建筑行业社会信用体系建设，增强行业信用意识，加强行业自律，规范我区建筑业企业信用评价工作，制定本办法。</w:t>
      </w:r>
    </w:p>
    <w:p w14:paraId="610F2AE0">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内蒙古自治区建筑业企业信用评价遵循为企业和社会服务、不以营利为目的和自愿、公开、公正的原则。</w:t>
      </w:r>
    </w:p>
    <w:p w14:paraId="41B2C4B5">
      <w:pPr>
        <w:keepNext w:val="0"/>
        <w:keepLines w:val="0"/>
        <w:pageBreakBefore w:val="0"/>
        <w:kinsoku/>
        <w:wordWrap/>
        <w:overflowPunct/>
        <w:topLinePunct w:val="0"/>
        <w:autoSpaceDE/>
        <w:autoSpaceDN/>
        <w:bidi w:val="0"/>
        <w:adjustRightInd/>
        <w:snapToGrid/>
        <w:ind w:firstLine="640"/>
        <w:jc w:val="both"/>
        <w:textAlignment w:val="auto"/>
        <w:rPr>
          <w:rFonts w:hint="eastAsia" w:ascii="仿宋_GB2312" w:hAnsi="仿宋_GB2312" w:eastAsia="仿宋_GB2312" w:cs="仿宋_GB2312"/>
          <w:color w:val="auto"/>
          <w:sz w:val="32"/>
          <w:szCs w:val="32"/>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内蒙古自治区建筑业企业信用评价工作评选对象是具有独立法人资格，并且取得工程建设企业资质，在自治区境内注册的内蒙古自治区建筑业协会会员单位。</w:t>
      </w:r>
    </w:p>
    <w:p w14:paraId="45B02D31">
      <w:pPr>
        <w:keepNext w:val="0"/>
        <w:keepLines w:val="0"/>
        <w:pageBreakBefore w:val="0"/>
        <w:kinsoku/>
        <w:wordWrap/>
        <w:overflowPunct/>
        <w:topLinePunct w:val="0"/>
        <w:autoSpaceDE/>
        <w:autoSpaceDN/>
        <w:bidi w:val="0"/>
        <w:adjustRightInd/>
        <w:snapToGrid/>
        <w:jc w:val="both"/>
        <w:textAlignment w:val="auto"/>
        <w:rPr>
          <w:rFonts w:ascii="仿宋_GB2312" w:hAnsi="仿宋_GB2312" w:eastAsia="仿宋_GB2312" w:cs="仿宋_GB2312"/>
          <w:b/>
          <w:bCs/>
          <w:color w:val="auto"/>
          <w:sz w:val="32"/>
          <w:szCs w:val="32"/>
        </w:rPr>
      </w:pPr>
    </w:p>
    <w:p w14:paraId="03F886D0">
      <w:pPr>
        <w:keepNext w:val="0"/>
        <w:keepLines w:val="0"/>
        <w:pageBreakBefore w:val="0"/>
        <w:kinsoku/>
        <w:wordWrap/>
        <w:overflowPunct/>
        <w:topLinePunct w:val="0"/>
        <w:autoSpaceDE/>
        <w:autoSpaceDN/>
        <w:bidi w:val="0"/>
        <w:adjustRightInd/>
        <w:snapToGrid/>
        <w:ind w:firstLine="64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信用等级标准</w:t>
      </w:r>
    </w:p>
    <w:p w14:paraId="4F9264C5">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建筑业企业信用评价包括企业基本素质、经营能力及财务指标、管理指标、竞争力指标、信用记录指标等内容，按照《内蒙古自治区建筑业企业信用评价指标》评分，其中信用记录指标按照《内蒙古自治区建筑业企业不良行为记分标准》进行评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不良行为是指建筑业企业在工程建设过程中，违反有关工程建设的法律法规、规章或强制性标准和执业行为规范，经县级以上建设主管部门或其委托的执法监督机构查实并作出行政处罚的行为。</w:t>
      </w:r>
    </w:p>
    <w:p w14:paraId="71B52F7A">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 xml:space="preserve">  建筑业企业信用等级分为AAA、AA、A、B、C三等五级。</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AAA级：信用很好。表示受信单位诚信度很高，各项指标优秀，企业素质很高、诚信意识很强、经营状况很好、履约能力很强、社会信誉很好。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AA级：信用良好。表示受信单位诚信度高，各项指标先进，企业素质高、诚信意识强、经营状况好、履约能力强、社会信誉好。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A级：信用较好。表示受信单位诚信度较高，各项指标较先进，企业素质较高、诚信意识较强、经营状况较好、履约能力较强、社会信誉较好。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B级：信用一般。表示受信单位诚信度一般，各项指标一般，企业素质一般、诚信意识一般、经营状况一般、履约能力一般、社会信誉一般。</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C级：信用差。表示受信单位诚信度差，各项指标落后，企业素质低、诚信意识淡薄、经营状况不良、履约能力弱、社会信誉差。</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  建筑业企业信用等级划分标准为：</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AAA级信用企业：企业综合得分在90分（含）以上，且评价期内不得发生《内蒙古自治区建筑业企业不良行为记分标准》中单项为10分的不良行为；</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AA级信用企业：企业综合得分在80（含）—90分，且评价期内不得发生《内蒙古自治区建筑业企业不良行为记分标准》中单项为10分的不良行为；</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A级信用企业：企业综合得分在70（含）—80分，且评价期内不得发生《内蒙古自治区建筑业企业不良行为记分标准》中单项为10分的不良行为；</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B级信用企业：企业综合得分在60（含）—70分；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C级信用企业：企业综合得分在60分以下。</w:t>
      </w:r>
    </w:p>
    <w:p w14:paraId="57CF4C4E">
      <w:pPr>
        <w:keepNext w:val="0"/>
        <w:keepLines w:val="0"/>
        <w:pageBreakBefore w:val="0"/>
        <w:kinsoku/>
        <w:wordWrap/>
        <w:overflowPunct/>
        <w:topLinePunct w:val="0"/>
        <w:autoSpaceDE/>
        <w:autoSpaceDN/>
        <w:bidi w:val="0"/>
        <w:adjustRightInd/>
        <w:snapToGrid/>
        <w:ind w:firstLine="627" w:firstLineChars="196"/>
        <w:jc w:val="both"/>
        <w:textAlignment w:val="auto"/>
        <w:rPr>
          <w:rFonts w:ascii="仿宋_GB2312" w:hAnsi="仿宋_GB2312" w:eastAsia="仿宋_GB2312" w:cs="仿宋_GB2312"/>
          <w:color w:val="auto"/>
          <w:sz w:val="32"/>
          <w:szCs w:val="32"/>
        </w:rPr>
      </w:pPr>
    </w:p>
    <w:p w14:paraId="12FE66FC">
      <w:pPr>
        <w:keepNext w:val="0"/>
        <w:keepLines w:val="0"/>
        <w:pageBreakBefore w:val="0"/>
        <w:kinsoku/>
        <w:wordWrap/>
        <w:overflowPunct/>
        <w:topLinePunct w:val="0"/>
        <w:autoSpaceDE/>
        <w:autoSpaceDN/>
        <w:bidi w:val="0"/>
        <w:adjustRightInd/>
        <w:snapToGrid/>
        <w:ind w:firstLine="64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申报资料及评审程序</w:t>
      </w:r>
    </w:p>
    <w:p w14:paraId="0171B2C2">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内蒙古自治区建筑业企业信用评价采取企业自愿申请，向企业注册地盟市建筑业协会申报（未成立协会地区向建设主管部门申报，下同），盟市协会对申报材料的真实性和完整性进行初步审核，现场评审（检测机构），初审后统一将盟市协会推荐函和有关资料报送自治区建筑业协会。申报单位对推荐材料负责，因虚假申报对社会公共利益造成损害或引发纠纷的，由申报单位及其有关责任人承担相关责任。</w:t>
      </w:r>
    </w:p>
    <w:p w14:paraId="38ECE61D">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第八条</w:t>
      </w:r>
      <w:r>
        <w:rPr>
          <w:rFonts w:hint="eastAsia" w:ascii="仿宋" w:hAnsi="仿宋" w:eastAsia="仿宋" w:cs="仿宋"/>
          <w:sz w:val="32"/>
          <w:szCs w:val="32"/>
          <w:lang w:val="en-US" w:eastAsia="zh-CN"/>
        </w:rPr>
        <w:t xml:space="preserve">  申请AAA级信用评价企业应提供的材料：</w:t>
      </w:r>
    </w:p>
    <w:p w14:paraId="0FC2DE2A">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（一）建筑业企业信用评价申请表。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（二）企业简介（历史沿革、经营范围、组织机构、企业诚信建设及成效等）。</w:t>
      </w:r>
    </w:p>
    <w:p w14:paraId="54A9F0F9">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（三）近3年依法纳税证明；</w:t>
      </w:r>
    </w:p>
    <w:p w14:paraId="45A0A778">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（四）企业法人营业执照、资质证书等电子证书或原件扫描件。</w:t>
      </w:r>
    </w:p>
    <w:p w14:paraId="4652ED00">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（五）近3年的资产负债表、利润表、现金流量表；</w:t>
      </w:r>
    </w:p>
    <w:p w14:paraId="0D305FA0">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（六）企业发展战略、技术创新规划或技术创新措施；</w:t>
      </w:r>
    </w:p>
    <w:p w14:paraId="47B9823F">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（七）近3年企业取得的相关认证证书、获奖证书及其他证明文件；</w:t>
      </w:r>
    </w:p>
    <w:p w14:paraId="5944D67A">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（八）近3年工程质量合格率达100%及未发生过较大工程质量事故和较大安全生产事故证明；</w:t>
      </w:r>
    </w:p>
    <w:p w14:paraId="5523CC25">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（九）企业安全生产许可证；</w:t>
      </w:r>
    </w:p>
    <w:p w14:paraId="542BEAEB">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（十）企业最新的质量、安全、文明施工、合同、劳资、信用管理、设备、材料采购、人力资源、绩效、财务等规章制度的目录及文号等相关证明材料；</w:t>
      </w:r>
    </w:p>
    <w:p w14:paraId="511CD3F9">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（十一）企业自有房屋产权证明复印件或租赁协议电子证书或原件扫描件；</w:t>
      </w:r>
    </w:p>
    <w:p w14:paraId="3A04DDD3">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（十二）人员企业员工花名册及相应资质要求人员一览表及相关执（从）业资格证、职称证等相关证明电子证书或原件扫描件；   </w:t>
      </w:r>
    </w:p>
    <w:p w14:paraId="12282FF8">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（十三）企业最新的管理制度、劳动合同、咨询服务流程规范、质量控制、咨询成果、咨询反馈、重大咨询问题会审等规章制度的目录及文号；</w:t>
      </w:r>
    </w:p>
    <w:p w14:paraId="6CD2ACD4">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（十四）仪器设备台账、设备周期检定表、现行标准目录、最新计量认证项目表；</w:t>
      </w:r>
    </w:p>
    <w:p w14:paraId="425A88C5">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中，施工企业需提供一至十项；项目管理企业（工程造价咨询类）需要提供一至八项、十一至十三项；项目管理企业（监理类）需要提供一至八项、十一至十三项；工程质量检测机构需要提供一至四项、十一项、十二项、十四项。</w:t>
      </w:r>
    </w:p>
    <w:p w14:paraId="7D62699D">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申请企业对提交材料的真实性、有效性负责，并应接受必要的现场调查和验证工作。</w:t>
      </w:r>
    </w:p>
    <w:p w14:paraId="56836F0C">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建筑业企业信用评价工作原则上每年组织开展一次，考核期为申请年度的前3年。</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内蒙古自治区建筑业企业信用评价，由自治区建筑业协会评优评审委员会评审，评审结果报内蒙古自治区建筑业协会审定，审定通过的名单在网站公示5个工作日，公示期内对名单持有异议的，以书面形式实名向内蒙古自治区建筑业协会予以反映。公示无异议后由自治区建筑业协会公布参评企业信用等级，颁发证书、奖牌（杯）。公示期结束后，将不再受理申诉质疑。对捏造虚假事实诬告的他企他人，依法给予相应的制裁。</w:t>
      </w:r>
    </w:p>
    <w:p w14:paraId="0301BD33">
      <w:pPr>
        <w:keepNext w:val="0"/>
        <w:keepLines w:val="0"/>
        <w:pageBreakBefore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自治区建筑业企业AAA级信用评价结果有效期为3年。在有效期内如果企业发生重大不良行为的，自治区建筑业协会可取消其信用等级，并在网上予以公布；有效期满后，机构可申请复评，重新确定信用等级。</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自治区建筑业企业AAA级信用评价结果有效期满后，企业可申请复评，重新确定信用等级。</w:t>
      </w:r>
    </w:p>
    <w:p w14:paraId="29350B4A">
      <w:pPr>
        <w:keepNext w:val="0"/>
        <w:keepLines w:val="0"/>
        <w:pageBreakBefore w:val="0"/>
        <w:kinsoku/>
        <w:wordWrap/>
        <w:overflowPunct/>
        <w:topLinePunct w:val="0"/>
        <w:autoSpaceDE/>
        <w:autoSpaceDN/>
        <w:bidi w:val="0"/>
        <w:adjustRightInd/>
        <w:snapToGrid/>
        <w:jc w:val="both"/>
        <w:textAlignment w:val="auto"/>
        <w:rPr>
          <w:rFonts w:ascii="仿宋_GB2312" w:hAnsi="仿宋_GB2312" w:eastAsia="仿宋_GB2312" w:cs="仿宋_GB2312"/>
          <w:b/>
          <w:bCs/>
          <w:color w:val="auto"/>
          <w:sz w:val="32"/>
          <w:szCs w:val="32"/>
        </w:rPr>
      </w:pPr>
    </w:p>
    <w:p w14:paraId="4F83C712">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 xml:space="preserve">第五章  </w:t>
      </w:r>
      <w:r>
        <w:rPr>
          <w:rFonts w:hint="eastAsia" w:ascii="仿宋_GB2312" w:hAnsi="仿宋_GB2312" w:eastAsia="仿宋_GB2312" w:cs="仿宋_GB2312"/>
          <w:b/>
          <w:bCs/>
          <w:color w:val="auto"/>
          <w:sz w:val="32"/>
          <w:szCs w:val="32"/>
          <w:lang w:val="en-US" w:eastAsia="zh-CN"/>
        </w:rPr>
        <w:t>奖  罚</w:t>
      </w:r>
    </w:p>
    <w:p w14:paraId="77C66F4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75" w:lineRule="atLeast"/>
        <w:jc w:val="both"/>
        <w:textAlignment w:val="auto"/>
        <w:rPr>
          <w:rFonts w:hint="default" w:ascii="仿宋" w:hAnsi="仿宋" w:eastAsia="仿宋" w:cs="仿宋"/>
          <w:kern w:val="2"/>
          <w:sz w:val="32"/>
          <w:szCs w:val="32"/>
          <w:lang w:val="en-US" w:eastAsia="zh-CN" w:bidi="ar-SA"/>
        </w:rPr>
      </w:pPr>
      <w:r>
        <w:rPr>
          <w:rFonts w:hint="eastAsia" w:ascii="仿宋_GB2312" w:hAnsi="仿宋_GB2312" w:eastAsia="仿宋_GB2312" w:cs="仿宋_GB2312"/>
          <w:b/>
          <w:bCs/>
          <w:color w:val="auto"/>
          <w:sz w:val="32"/>
          <w:szCs w:val="32"/>
        </w:rPr>
        <w:t xml:space="preserve">   </w:t>
      </w:r>
      <w:r>
        <w:rPr>
          <w:rFonts w:hint="eastAsia" w:ascii="仿宋" w:hAnsi="仿宋" w:eastAsia="仿宋" w:cs="仿宋"/>
          <w:kern w:val="2"/>
          <w:sz w:val="32"/>
          <w:szCs w:val="32"/>
          <w:lang w:val="en-US" w:eastAsia="zh-CN" w:bidi="ar-SA"/>
        </w:rPr>
        <w:t xml:space="preserve"> </w:t>
      </w:r>
      <w:r>
        <w:rPr>
          <w:rFonts w:hint="eastAsia" w:ascii="仿宋" w:hAnsi="仿宋" w:eastAsia="仿宋" w:cs="仿宋"/>
          <w:b/>
          <w:bCs/>
          <w:kern w:val="2"/>
          <w:sz w:val="32"/>
          <w:szCs w:val="32"/>
          <w:lang w:val="en-US" w:eastAsia="zh-CN" w:bidi="ar-SA"/>
        </w:rPr>
        <w:t>第十三条</w:t>
      </w:r>
      <w:r>
        <w:rPr>
          <w:rFonts w:hint="eastAsia" w:ascii="仿宋" w:hAnsi="仿宋" w:eastAsia="仿宋" w:cs="仿宋"/>
          <w:kern w:val="2"/>
          <w:sz w:val="32"/>
          <w:szCs w:val="32"/>
          <w:lang w:val="en-US" w:eastAsia="zh-CN" w:bidi="ar-SA"/>
        </w:rPr>
        <w:t xml:space="preserve">  内蒙古自治区建筑业协会监事会负责奖项评审纪律监督审查工作。</w:t>
      </w:r>
    </w:p>
    <w:p w14:paraId="0D0C15C7">
      <w:pPr>
        <w:numPr>
          <w:ilvl w:val="0"/>
          <w:numId w:val="0"/>
        </w:numPr>
        <w:ind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第十四条</w:t>
      </w:r>
      <w:r>
        <w:rPr>
          <w:rFonts w:hint="eastAsia" w:ascii="仿宋" w:hAnsi="仿宋" w:eastAsia="仿宋" w:cs="仿宋"/>
          <w:kern w:val="2"/>
          <w:sz w:val="32"/>
          <w:szCs w:val="32"/>
          <w:lang w:val="en-US" w:eastAsia="zh-CN" w:bidi="ar-SA"/>
        </w:rPr>
        <w:t xml:space="preserve">  建筑业企业信用评价工作接受社会各界监督，任何单位和个人如对评价结果有异议的，均有权向政府主管部门和内蒙古自治区建筑业协会投诉。</w:t>
      </w:r>
    </w:p>
    <w:p w14:paraId="621D5644">
      <w:pPr>
        <w:numPr>
          <w:ilvl w:val="0"/>
          <w:numId w:val="0"/>
        </w:numPr>
        <w:ind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第十五条</w:t>
      </w:r>
      <w:r>
        <w:rPr>
          <w:rFonts w:hint="eastAsia" w:ascii="仿宋" w:hAnsi="仿宋" w:eastAsia="仿宋" w:cs="仿宋"/>
          <w:kern w:val="2"/>
          <w:sz w:val="32"/>
          <w:szCs w:val="32"/>
          <w:lang w:val="en-US" w:eastAsia="zh-CN" w:bidi="ar-SA"/>
        </w:rPr>
        <w:t xml:space="preserve">  参评企业在申请信用评价过程中，不得有行贿、隐瞒事实、弄虚作假等行为。如发现有上述行为的，取消其参评资格；对已获得信用等级的，取消其信用等级并予以公告，且2年内不得重新申请。因虚假申报对社会公共利益造成损害或引发纠纷的，由参评单位及其有关责任人承担相关责任。</w:t>
      </w:r>
    </w:p>
    <w:p w14:paraId="0318EE15">
      <w:pPr>
        <w:numPr>
          <w:ilvl w:val="0"/>
          <w:numId w:val="0"/>
        </w:numPr>
        <w:ind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第十六条</w:t>
      </w:r>
      <w:r>
        <w:rPr>
          <w:rFonts w:hint="eastAsia" w:ascii="仿宋" w:hAnsi="仿宋" w:eastAsia="仿宋" w:cs="仿宋"/>
          <w:kern w:val="2"/>
          <w:sz w:val="32"/>
          <w:szCs w:val="32"/>
          <w:lang w:val="en-US" w:eastAsia="zh-CN" w:bidi="ar-SA"/>
        </w:rPr>
        <w:t xml:space="preserve">  参与信用评价的人员，应遵守相关法律，秉公办事、廉洁自律。对于有影响评价结果公平、公正行为的人员，内蒙古自治区建筑业协会应当视其情节轻重和造成的后果，予以通报批评、取消其参加信用评价工作资格等处理。</w:t>
      </w:r>
    </w:p>
    <w:p w14:paraId="05E3E181">
      <w:pPr>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kern w:val="2"/>
          <w:sz w:val="32"/>
          <w:szCs w:val="32"/>
          <w:lang w:val="en-US" w:eastAsia="zh-CN" w:bidi="ar-SA"/>
        </w:rPr>
      </w:pPr>
    </w:p>
    <w:p w14:paraId="2FDF0D0E">
      <w:pPr>
        <w:keepNext w:val="0"/>
        <w:keepLines w:val="0"/>
        <w:pageBreakBefore w:val="0"/>
        <w:kinsoku/>
        <w:wordWrap/>
        <w:overflowPunct/>
        <w:topLinePunct w:val="0"/>
        <w:autoSpaceDE/>
        <w:autoSpaceDN/>
        <w:bidi w:val="0"/>
        <w:adjustRightInd/>
        <w:snapToGrid/>
        <w:jc w:val="center"/>
        <w:textAlignment w:val="auto"/>
        <w:rPr>
          <w:rFonts w:ascii="仿宋_GB2312" w:eastAsia="仿宋_GB2312"/>
          <w:color w:val="auto"/>
          <w:sz w:val="28"/>
          <w:szCs w:val="28"/>
        </w:rPr>
      </w:pPr>
      <w:r>
        <w:rPr>
          <w:rFonts w:hint="eastAsia" w:ascii="仿宋_GB2312" w:hAnsi="仿宋" w:eastAsia="仿宋_GB2312"/>
          <w:b/>
          <w:color w:val="auto"/>
          <w:sz w:val="32"/>
          <w:szCs w:val="32"/>
        </w:rPr>
        <w:t>第六章  附  则</w:t>
      </w:r>
    </w:p>
    <w:p w14:paraId="7B7D32E1">
      <w:pPr>
        <w:numPr>
          <w:ilvl w:val="0"/>
          <w:numId w:val="0"/>
        </w:numPr>
        <w:ind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第十七条</w:t>
      </w:r>
      <w:r>
        <w:rPr>
          <w:rFonts w:hint="eastAsia" w:ascii="仿宋" w:hAnsi="仿宋" w:eastAsia="仿宋" w:cs="仿宋"/>
          <w:kern w:val="2"/>
          <w:sz w:val="32"/>
          <w:szCs w:val="32"/>
          <w:lang w:val="en-US" w:eastAsia="zh-CN" w:bidi="ar-SA"/>
        </w:rPr>
        <w:t xml:space="preserve">  本办法由内蒙古自治区建筑业协会负责解释。</w:t>
      </w:r>
    </w:p>
    <w:p w14:paraId="513380F1">
      <w:pPr>
        <w:numPr>
          <w:ilvl w:val="0"/>
          <w:numId w:val="0"/>
        </w:numPr>
        <w:ind w:firstLine="643" w:firstLineChars="200"/>
        <w:jc w:val="both"/>
        <w:rPr>
          <w:rFonts w:hint="eastAsia" w:ascii="仿宋" w:hAnsi="仿宋" w:eastAsia="仿宋" w:cs="仿宋"/>
          <w:color w:val="auto"/>
          <w:kern w:val="2"/>
          <w:sz w:val="32"/>
          <w:szCs w:val="32"/>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仿宋" w:hAnsi="仿宋" w:eastAsia="仿宋" w:cs="仿宋"/>
          <w:b/>
          <w:bCs/>
          <w:color w:val="auto"/>
          <w:kern w:val="2"/>
          <w:sz w:val="32"/>
          <w:szCs w:val="32"/>
          <w:lang w:val="en-US" w:eastAsia="zh-CN" w:bidi="ar-SA"/>
        </w:rPr>
        <w:t>第十八条</w:t>
      </w:r>
      <w:r>
        <w:rPr>
          <w:rFonts w:hint="eastAsia" w:ascii="仿宋" w:hAnsi="仿宋" w:eastAsia="仿宋" w:cs="仿宋"/>
          <w:color w:val="auto"/>
          <w:kern w:val="2"/>
          <w:sz w:val="32"/>
          <w:szCs w:val="32"/>
          <w:lang w:val="en-US" w:eastAsia="zh-CN" w:bidi="ar-SA"/>
        </w:rPr>
        <w:t xml:space="preserve">  本办法自发布之日起施行。2022年3月24日颁发的《内蒙古自治区建筑业企业信用评价管理办法》（内建协〔2022〕55号）同时废止。</w:t>
      </w:r>
    </w:p>
    <w:p w14:paraId="09E03FF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附件2</w:t>
      </w:r>
      <w:r>
        <w:rPr>
          <w:rFonts w:hint="eastAsia" w:ascii="仿宋_GB2312" w:hAnsi="仿宋_GB2312" w:eastAsia="仿宋_GB2312" w:cs="仿宋_GB2312"/>
          <w:color w:val="auto"/>
          <w:sz w:val="32"/>
          <w:szCs w:val="32"/>
        </w:rPr>
        <w:t>：</w:t>
      </w:r>
    </w:p>
    <w:p w14:paraId="486B47A5">
      <w:pPr>
        <w:spacing w:after="156" w:afterLines="50" w:line="520" w:lineRule="exact"/>
        <w:jc w:val="center"/>
        <w:rPr>
          <w:rFonts w:ascii="华文中宋" w:hAnsi="华文中宋" w:eastAsia="方正小标宋简体"/>
          <w:color w:val="auto"/>
          <w:sz w:val="40"/>
          <w:szCs w:val="40"/>
        </w:rPr>
      </w:pPr>
      <w:r>
        <w:rPr>
          <w:rFonts w:hint="eastAsia" w:ascii="方正小标宋简体" w:hAnsi="方正小标宋简体" w:eastAsia="方正小标宋简体" w:cs="方正小标宋简体"/>
          <w:color w:val="auto"/>
          <w:sz w:val="40"/>
          <w:szCs w:val="40"/>
        </w:rPr>
        <w:t>一、内蒙古自治区建筑业企业信用评价指标（施工企业）</w:t>
      </w:r>
    </w:p>
    <w:p w14:paraId="7D32D4D5">
      <w:pPr>
        <w:spacing w:line="140" w:lineRule="exact"/>
        <w:jc w:val="center"/>
        <w:rPr>
          <w:rFonts w:ascii="华文中宋" w:hAnsi="华文中宋" w:eastAsia="华文中宋"/>
          <w:color w:val="auto"/>
          <w:sz w:val="44"/>
          <w:szCs w:val="44"/>
        </w:rPr>
      </w:pPr>
    </w:p>
    <w:tbl>
      <w:tblPr>
        <w:tblStyle w:val="7"/>
        <w:tblW w:w="13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995"/>
        <w:gridCol w:w="3630"/>
        <w:gridCol w:w="930"/>
        <w:gridCol w:w="5522"/>
      </w:tblGrid>
      <w:tr w14:paraId="4305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54" w:type="dxa"/>
            <w:vAlign w:val="center"/>
          </w:tcPr>
          <w:p w14:paraId="14272590">
            <w:pPr>
              <w:jc w:val="center"/>
              <w:rPr>
                <w:rFonts w:ascii="仿宋" w:hAnsi="仿宋" w:eastAsia="仿宋" w:cs="仿宋"/>
                <w:b/>
                <w:color w:val="auto"/>
                <w:sz w:val="24"/>
              </w:rPr>
            </w:pPr>
            <w:r>
              <w:rPr>
                <w:rFonts w:hint="eastAsia" w:ascii="仿宋" w:hAnsi="仿宋" w:eastAsia="仿宋" w:cs="仿宋"/>
                <w:b/>
                <w:color w:val="auto"/>
                <w:sz w:val="24"/>
              </w:rPr>
              <w:t>评价</w:t>
            </w:r>
          </w:p>
          <w:p w14:paraId="736E55DA">
            <w:pPr>
              <w:jc w:val="center"/>
              <w:rPr>
                <w:rFonts w:ascii="仿宋" w:hAnsi="仿宋" w:eastAsia="仿宋" w:cs="仿宋"/>
                <w:b/>
                <w:color w:val="auto"/>
                <w:sz w:val="24"/>
              </w:rPr>
            </w:pPr>
            <w:r>
              <w:rPr>
                <w:rFonts w:hint="eastAsia" w:ascii="仿宋" w:hAnsi="仿宋" w:eastAsia="仿宋" w:cs="仿宋"/>
                <w:b/>
                <w:color w:val="auto"/>
                <w:sz w:val="24"/>
              </w:rPr>
              <w:t>内容</w:t>
            </w:r>
          </w:p>
        </w:tc>
        <w:tc>
          <w:tcPr>
            <w:tcW w:w="1995" w:type="dxa"/>
            <w:vAlign w:val="center"/>
          </w:tcPr>
          <w:p w14:paraId="40069BB5">
            <w:pPr>
              <w:ind w:left="-105" w:leftChars="-50" w:right="-105" w:rightChars="-50"/>
              <w:jc w:val="center"/>
              <w:rPr>
                <w:rFonts w:ascii="仿宋" w:hAnsi="仿宋" w:eastAsia="仿宋" w:cs="仿宋"/>
                <w:b/>
                <w:color w:val="auto"/>
                <w:sz w:val="24"/>
              </w:rPr>
            </w:pPr>
            <w:r>
              <w:rPr>
                <w:rFonts w:hint="eastAsia" w:ascii="仿宋" w:hAnsi="仿宋" w:eastAsia="仿宋" w:cs="仿宋"/>
                <w:b/>
                <w:color w:val="auto"/>
                <w:sz w:val="24"/>
              </w:rPr>
              <w:t>主要评价指标</w:t>
            </w:r>
          </w:p>
        </w:tc>
        <w:tc>
          <w:tcPr>
            <w:tcW w:w="3630" w:type="dxa"/>
            <w:vAlign w:val="center"/>
          </w:tcPr>
          <w:p w14:paraId="17AE2D75">
            <w:pPr>
              <w:tabs>
                <w:tab w:val="left" w:pos="1602"/>
              </w:tabs>
              <w:jc w:val="center"/>
              <w:rPr>
                <w:rFonts w:ascii="仿宋" w:hAnsi="仿宋" w:eastAsia="仿宋" w:cs="仿宋"/>
                <w:b/>
                <w:color w:val="auto"/>
                <w:sz w:val="24"/>
              </w:rPr>
            </w:pPr>
            <w:r>
              <w:rPr>
                <w:rFonts w:hint="eastAsia" w:ascii="仿宋" w:hAnsi="仿宋" w:eastAsia="仿宋" w:cs="仿宋"/>
                <w:b/>
                <w:color w:val="auto"/>
                <w:sz w:val="24"/>
              </w:rPr>
              <w:t>标    　准</w:t>
            </w:r>
          </w:p>
        </w:tc>
        <w:tc>
          <w:tcPr>
            <w:tcW w:w="930" w:type="dxa"/>
            <w:vAlign w:val="center"/>
          </w:tcPr>
          <w:p w14:paraId="65065ADE">
            <w:pPr>
              <w:jc w:val="center"/>
              <w:rPr>
                <w:rFonts w:ascii="仿宋" w:hAnsi="仿宋" w:eastAsia="仿宋" w:cs="仿宋"/>
                <w:b/>
                <w:color w:val="auto"/>
                <w:sz w:val="24"/>
              </w:rPr>
            </w:pPr>
            <w:r>
              <w:rPr>
                <w:rFonts w:hint="eastAsia" w:ascii="仿宋" w:hAnsi="仿宋" w:eastAsia="仿宋" w:cs="仿宋"/>
                <w:b/>
                <w:color w:val="auto"/>
                <w:sz w:val="24"/>
              </w:rPr>
              <w:t>分数</w:t>
            </w:r>
          </w:p>
        </w:tc>
        <w:tc>
          <w:tcPr>
            <w:tcW w:w="5522" w:type="dxa"/>
            <w:vAlign w:val="center"/>
          </w:tcPr>
          <w:p w14:paraId="572E3DD1">
            <w:pPr>
              <w:jc w:val="center"/>
              <w:rPr>
                <w:rFonts w:ascii="仿宋" w:hAnsi="仿宋" w:eastAsia="仿宋" w:cs="仿宋"/>
                <w:b/>
                <w:color w:val="auto"/>
                <w:sz w:val="24"/>
              </w:rPr>
            </w:pPr>
            <w:r>
              <w:rPr>
                <w:rFonts w:hint="eastAsia" w:ascii="仿宋" w:hAnsi="仿宋" w:eastAsia="仿宋" w:cs="仿宋"/>
                <w:b/>
                <w:color w:val="auto"/>
                <w:sz w:val="24"/>
              </w:rPr>
              <w:t>评 分 办 法</w:t>
            </w:r>
          </w:p>
        </w:tc>
      </w:tr>
      <w:tr w14:paraId="0051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54" w:type="dxa"/>
            <w:vMerge w:val="restart"/>
            <w:vAlign w:val="center"/>
          </w:tcPr>
          <w:p w14:paraId="130B929D">
            <w:pPr>
              <w:jc w:val="center"/>
              <w:rPr>
                <w:rFonts w:ascii="仿宋" w:hAnsi="仿宋" w:eastAsia="仿宋" w:cs="仿宋"/>
                <w:b/>
                <w:color w:val="auto"/>
                <w:sz w:val="24"/>
              </w:rPr>
            </w:pPr>
            <w:r>
              <w:rPr>
                <w:rFonts w:hint="eastAsia" w:ascii="仿宋" w:hAnsi="仿宋" w:eastAsia="仿宋" w:cs="仿宋"/>
                <w:b/>
                <w:color w:val="auto"/>
                <w:sz w:val="24"/>
              </w:rPr>
              <w:t>一、</w:t>
            </w:r>
          </w:p>
          <w:p w14:paraId="2EFACA70">
            <w:pPr>
              <w:jc w:val="center"/>
              <w:rPr>
                <w:rFonts w:ascii="仿宋" w:hAnsi="仿宋" w:eastAsia="仿宋" w:cs="仿宋"/>
                <w:b/>
                <w:color w:val="auto"/>
                <w:sz w:val="24"/>
              </w:rPr>
            </w:pPr>
            <w:r>
              <w:rPr>
                <w:rFonts w:hint="eastAsia" w:ascii="仿宋" w:hAnsi="仿宋" w:eastAsia="仿宋" w:cs="仿宋"/>
                <w:b/>
                <w:color w:val="auto"/>
                <w:sz w:val="24"/>
              </w:rPr>
              <w:t>基本</w:t>
            </w:r>
          </w:p>
          <w:p w14:paraId="2FD0B56A">
            <w:pPr>
              <w:jc w:val="center"/>
              <w:rPr>
                <w:rFonts w:ascii="仿宋" w:hAnsi="仿宋" w:eastAsia="仿宋" w:cs="仿宋"/>
                <w:b/>
                <w:color w:val="auto"/>
                <w:sz w:val="24"/>
              </w:rPr>
            </w:pPr>
            <w:r>
              <w:rPr>
                <w:rFonts w:hint="eastAsia" w:ascii="仿宋" w:hAnsi="仿宋" w:eastAsia="仿宋" w:cs="仿宋"/>
                <w:b/>
                <w:color w:val="auto"/>
                <w:sz w:val="24"/>
              </w:rPr>
              <w:t xml:space="preserve">素质 </w:t>
            </w:r>
          </w:p>
          <w:p w14:paraId="16030221">
            <w:pPr>
              <w:jc w:val="center"/>
              <w:rPr>
                <w:rFonts w:ascii="仿宋" w:hAnsi="仿宋" w:eastAsia="仿宋" w:cs="仿宋"/>
                <w:b/>
                <w:color w:val="auto"/>
                <w:sz w:val="24"/>
              </w:rPr>
            </w:pPr>
            <w:r>
              <w:rPr>
                <w:rFonts w:hint="eastAsia" w:ascii="仿宋" w:hAnsi="仿宋" w:eastAsia="仿宋" w:cs="仿宋"/>
                <w:b/>
                <w:color w:val="auto"/>
                <w:sz w:val="24"/>
              </w:rPr>
              <w:t>15分</w:t>
            </w:r>
          </w:p>
        </w:tc>
        <w:tc>
          <w:tcPr>
            <w:tcW w:w="1995" w:type="dxa"/>
            <w:vAlign w:val="center"/>
          </w:tcPr>
          <w:p w14:paraId="44C118DA">
            <w:pPr>
              <w:rPr>
                <w:rFonts w:ascii="仿宋" w:hAnsi="仿宋" w:eastAsia="仿宋" w:cs="仿宋"/>
                <w:color w:val="auto"/>
                <w:sz w:val="24"/>
              </w:rPr>
            </w:pPr>
            <w:r>
              <w:rPr>
                <w:rFonts w:hint="eastAsia" w:ascii="仿宋" w:hAnsi="仿宋" w:eastAsia="仿宋" w:cs="仿宋"/>
                <w:color w:val="auto"/>
                <w:sz w:val="24"/>
              </w:rPr>
              <w:t>1、企业资质等</w:t>
            </w:r>
          </w:p>
        </w:tc>
        <w:tc>
          <w:tcPr>
            <w:tcW w:w="3630" w:type="dxa"/>
            <w:vAlign w:val="center"/>
          </w:tcPr>
          <w:p w14:paraId="0F7F9EBF">
            <w:pPr>
              <w:rPr>
                <w:rFonts w:ascii="仿宋" w:hAnsi="仿宋" w:eastAsia="仿宋" w:cs="仿宋"/>
                <w:color w:val="auto"/>
                <w:sz w:val="24"/>
              </w:rPr>
            </w:pPr>
            <w:r>
              <w:rPr>
                <w:rFonts w:hint="eastAsia" w:ascii="仿宋" w:hAnsi="仿宋" w:eastAsia="仿宋" w:cs="仿宋"/>
                <w:color w:val="auto"/>
                <w:sz w:val="24"/>
              </w:rPr>
              <w:t>取得营业执照、资质证书、安全生产许可证等且在有效期内</w:t>
            </w:r>
          </w:p>
        </w:tc>
        <w:tc>
          <w:tcPr>
            <w:tcW w:w="930" w:type="dxa"/>
            <w:vAlign w:val="center"/>
          </w:tcPr>
          <w:p w14:paraId="1EA5D058">
            <w:pPr>
              <w:jc w:val="center"/>
              <w:rPr>
                <w:rFonts w:ascii="仿宋" w:hAnsi="仿宋" w:eastAsia="仿宋" w:cs="仿宋"/>
                <w:color w:val="auto"/>
                <w:sz w:val="24"/>
              </w:rPr>
            </w:pPr>
            <w:r>
              <w:rPr>
                <w:rFonts w:hint="eastAsia" w:ascii="仿宋" w:hAnsi="仿宋" w:eastAsia="仿宋" w:cs="仿宋"/>
                <w:color w:val="auto"/>
                <w:sz w:val="24"/>
              </w:rPr>
              <w:t>3分</w:t>
            </w:r>
          </w:p>
        </w:tc>
        <w:tc>
          <w:tcPr>
            <w:tcW w:w="5522" w:type="dxa"/>
            <w:vAlign w:val="center"/>
          </w:tcPr>
          <w:p w14:paraId="7EC81485">
            <w:r>
              <w:rPr>
                <w:rFonts w:hint="eastAsia" w:ascii="仿宋" w:hAnsi="仿宋" w:eastAsia="仿宋" w:cs="仿宋"/>
                <w:color w:val="auto"/>
                <w:sz w:val="24"/>
              </w:rPr>
              <w:t>取得相应证书且在有效期内者得3分，缺一项不得分</w:t>
            </w:r>
          </w:p>
        </w:tc>
      </w:tr>
      <w:tr w14:paraId="7395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954" w:type="dxa"/>
            <w:vMerge w:val="continue"/>
          </w:tcPr>
          <w:p w14:paraId="037C975E">
            <w:pPr>
              <w:jc w:val="center"/>
              <w:rPr>
                <w:rFonts w:ascii="仿宋" w:hAnsi="仿宋" w:eastAsia="仿宋" w:cs="仿宋"/>
                <w:color w:val="auto"/>
                <w:sz w:val="24"/>
              </w:rPr>
            </w:pPr>
          </w:p>
        </w:tc>
        <w:tc>
          <w:tcPr>
            <w:tcW w:w="1995" w:type="dxa"/>
            <w:vAlign w:val="center"/>
          </w:tcPr>
          <w:p w14:paraId="1A332023">
            <w:pPr>
              <w:rPr>
                <w:rFonts w:ascii="仿宋" w:hAnsi="仿宋" w:eastAsia="仿宋" w:cs="仿宋"/>
                <w:color w:val="auto"/>
                <w:sz w:val="24"/>
              </w:rPr>
            </w:pPr>
            <w:r>
              <w:rPr>
                <w:rFonts w:hint="eastAsia" w:ascii="仿宋" w:hAnsi="仿宋" w:eastAsia="仿宋" w:cs="仿宋"/>
                <w:color w:val="auto"/>
                <w:sz w:val="24"/>
              </w:rPr>
              <w:t>2、公司组织机构及各项规章制度建设</w:t>
            </w:r>
          </w:p>
        </w:tc>
        <w:tc>
          <w:tcPr>
            <w:tcW w:w="3630" w:type="dxa"/>
            <w:vAlign w:val="center"/>
          </w:tcPr>
          <w:p w14:paraId="7E9D4C90">
            <w:pPr>
              <w:rPr>
                <w:rFonts w:ascii="仿宋" w:hAnsi="仿宋" w:eastAsia="仿宋" w:cs="仿宋"/>
                <w:color w:val="auto"/>
                <w:sz w:val="24"/>
              </w:rPr>
            </w:pPr>
            <w:r>
              <w:rPr>
                <w:rFonts w:hint="eastAsia" w:ascii="仿宋" w:hAnsi="仿宋" w:eastAsia="仿宋" w:cs="仿宋"/>
                <w:color w:val="auto"/>
                <w:sz w:val="24"/>
              </w:rPr>
              <w:t>组织机构健全、合理；</w:t>
            </w:r>
          </w:p>
          <w:p w14:paraId="050A0549">
            <w:pPr>
              <w:rPr>
                <w:rFonts w:ascii="仿宋" w:hAnsi="仿宋" w:eastAsia="仿宋" w:cs="仿宋"/>
                <w:color w:val="auto"/>
                <w:sz w:val="24"/>
              </w:rPr>
            </w:pPr>
            <w:r>
              <w:rPr>
                <w:rFonts w:hint="eastAsia" w:ascii="仿宋" w:hAnsi="仿宋" w:eastAsia="仿宋" w:cs="仿宋"/>
                <w:color w:val="auto"/>
                <w:sz w:val="24"/>
              </w:rPr>
              <w:t>规章制度完备，运行有效</w:t>
            </w:r>
          </w:p>
        </w:tc>
        <w:tc>
          <w:tcPr>
            <w:tcW w:w="930" w:type="dxa"/>
            <w:vAlign w:val="center"/>
          </w:tcPr>
          <w:p w14:paraId="71728194">
            <w:pPr>
              <w:jc w:val="center"/>
              <w:rPr>
                <w:rFonts w:ascii="仿宋" w:hAnsi="仿宋" w:eastAsia="仿宋" w:cs="仿宋"/>
                <w:color w:val="auto"/>
                <w:sz w:val="24"/>
              </w:rPr>
            </w:pPr>
            <w:r>
              <w:rPr>
                <w:rFonts w:hint="eastAsia" w:ascii="仿宋" w:hAnsi="仿宋" w:eastAsia="仿宋" w:cs="仿宋"/>
                <w:color w:val="auto"/>
                <w:sz w:val="24"/>
              </w:rPr>
              <w:t>7分</w:t>
            </w:r>
          </w:p>
        </w:tc>
        <w:tc>
          <w:tcPr>
            <w:tcW w:w="5522" w:type="dxa"/>
            <w:vAlign w:val="center"/>
          </w:tcPr>
          <w:p w14:paraId="75799E82">
            <w:r>
              <w:rPr>
                <w:rFonts w:hint="eastAsia" w:ascii="仿宋" w:hAnsi="仿宋" w:eastAsia="仿宋" w:cs="仿宋"/>
                <w:color w:val="auto"/>
                <w:sz w:val="24"/>
              </w:rPr>
              <w:t>组织机构健全、合理，职责明确；各项规章制度严谨、健全，能认真执行并持续改进者得7分。</w:t>
            </w:r>
            <w:r>
              <w:rPr>
                <w:rFonts w:hint="eastAsia" w:ascii="仿宋" w:hAnsi="仿宋" w:eastAsia="仿宋" w:cs="仿宋"/>
                <w:strike w:val="0"/>
                <w:dstrike w:val="0"/>
                <w:color w:val="auto"/>
                <w:sz w:val="24"/>
              </w:rPr>
              <w:t>质量、</w:t>
            </w:r>
            <w:r>
              <w:rPr>
                <w:rFonts w:hint="eastAsia" w:ascii="仿宋" w:hAnsi="仿宋" w:eastAsia="仿宋" w:cs="仿宋"/>
                <w:strike w:val="0"/>
                <w:color w:val="auto"/>
                <w:sz w:val="24"/>
              </w:rPr>
              <w:t>安</w:t>
            </w:r>
            <w:r>
              <w:rPr>
                <w:rFonts w:hint="eastAsia" w:ascii="仿宋" w:hAnsi="仿宋" w:eastAsia="仿宋" w:cs="仿宋"/>
                <w:color w:val="auto"/>
                <w:sz w:val="24"/>
              </w:rPr>
              <w:t>全、合同、财务、</w:t>
            </w:r>
            <w:r>
              <w:rPr>
                <w:rFonts w:hint="eastAsia" w:ascii="仿宋" w:hAnsi="仿宋" w:eastAsia="仿宋" w:cs="仿宋"/>
                <w:strike w:val="0"/>
                <w:dstrike w:val="0"/>
                <w:color w:val="auto"/>
                <w:sz w:val="24"/>
                <w:lang w:val="en-US" w:eastAsia="zh-CN"/>
              </w:rPr>
              <w:t>绩效、招聘</w:t>
            </w:r>
            <w:r>
              <w:rPr>
                <w:rFonts w:hint="eastAsia" w:ascii="仿宋" w:hAnsi="仿宋" w:eastAsia="仿宋" w:cs="仿宋"/>
                <w:color w:val="auto"/>
                <w:sz w:val="24"/>
              </w:rPr>
              <w:t>等管理制度，每缺少一项减1分，减完为止</w:t>
            </w:r>
          </w:p>
        </w:tc>
      </w:tr>
      <w:tr w14:paraId="30FC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tcPr>
          <w:p w14:paraId="5BC5C9ED">
            <w:pPr>
              <w:jc w:val="center"/>
              <w:rPr>
                <w:rFonts w:ascii="仿宋" w:hAnsi="仿宋" w:eastAsia="仿宋" w:cs="仿宋"/>
                <w:color w:val="auto"/>
                <w:sz w:val="24"/>
              </w:rPr>
            </w:pPr>
          </w:p>
        </w:tc>
        <w:tc>
          <w:tcPr>
            <w:tcW w:w="1995" w:type="dxa"/>
            <w:vAlign w:val="center"/>
          </w:tcPr>
          <w:p w14:paraId="0EFE2EBF">
            <w:pPr>
              <w:rPr>
                <w:rFonts w:ascii="仿宋" w:hAnsi="仿宋" w:eastAsia="仿宋" w:cs="仿宋"/>
                <w:color w:val="auto"/>
                <w:sz w:val="24"/>
              </w:rPr>
            </w:pPr>
            <w:r>
              <w:rPr>
                <w:rFonts w:hint="eastAsia" w:ascii="仿宋" w:hAnsi="仿宋" w:eastAsia="仿宋" w:cs="仿宋"/>
                <w:color w:val="auto"/>
                <w:sz w:val="24"/>
              </w:rPr>
              <w:t>3、管理体系建立</w:t>
            </w:r>
          </w:p>
        </w:tc>
        <w:tc>
          <w:tcPr>
            <w:tcW w:w="3630" w:type="dxa"/>
            <w:vAlign w:val="center"/>
          </w:tcPr>
          <w:p w14:paraId="171EDFB0">
            <w:pPr>
              <w:rPr>
                <w:rFonts w:ascii="仿宋" w:hAnsi="仿宋" w:eastAsia="仿宋" w:cs="仿宋"/>
                <w:color w:val="auto"/>
                <w:sz w:val="24"/>
              </w:rPr>
            </w:pPr>
            <w:r>
              <w:rPr>
                <w:rFonts w:hint="eastAsia" w:ascii="仿宋" w:hAnsi="仿宋" w:eastAsia="仿宋" w:cs="仿宋"/>
                <w:color w:val="auto"/>
                <w:sz w:val="24"/>
              </w:rPr>
              <w:t>质量管理体系认证；</w:t>
            </w:r>
          </w:p>
          <w:p w14:paraId="0756ED1C">
            <w:pPr>
              <w:rPr>
                <w:rFonts w:ascii="仿宋" w:hAnsi="仿宋" w:eastAsia="仿宋" w:cs="仿宋"/>
                <w:color w:val="auto"/>
                <w:sz w:val="24"/>
              </w:rPr>
            </w:pPr>
            <w:r>
              <w:rPr>
                <w:rFonts w:hint="eastAsia" w:ascii="仿宋" w:hAnsi="仿宋" w:eastAsia="仿宋" w:cs="仿宋"/>
                <w:color w:val="auto"/>
                <w:sz w:val="24"/>
              </w:rPr>
              <w:t>环境管理体系认证；</w:t>
            </w:r>
          </w:p>
          <w:p w14:paraId="0AD89275">
            <w:pPr>
              <w:rPr>
                <w:rFonts w:ascii="仿宋" w:hAnsi="仿宋" w:eastAsia="仿宋" w:cs="仿宋"/>
                <w:color w:val="auto"/>
                <w:sz w:val="24"/>
              </w:rPr>
            </w:pPr>
            <w:r>
              <w:rPr>
                <w:rFonts w:hint="eastAsia" w:ascii="仿宋" w:hAnsi="仿宋" w:eastAsia="仿宋" w:cs="仿宋"/>
                <w:color w:val="auto"/>
                <w:sz w:val="24"/>
              </w:rPr>
              <w:t>职业健康安全管理体系认证</w:t>
            </w:r>
          </w:p>
        </w:tc>
        <w:tc>
          <w:tcPr>
            <w:tcW w:w="930" w:type="dxa"/>
            <w:vAlign w:val="center"/>
          </w:tcPr>
          <w:p w14:paraId="608C7CC9">
            <w:pPr>
              <w:jc w:val="center"/>
              <w:rPr>
                <w:rFonts w:ascii="仿宋" w:hAnsi="仿宋" w:eastAsia="仿宋" w:cs="仿宋"/>
                <w:color w:val="auto"/>
                <w:sz w:val="24"/>
              </w:rPr>
            </w:pPr>
            <w:r>
              <w:rPr>
                <w:rFonts w:hint="eastAsia" w:ascii="仿宋" w:hAnsi="仿宋" w:eastAsia="仿宋" w:cs="仿宋"/>
                <w:color w:val="auto"/>
                <w:sz w:val="24"/>
              </w:rPr>
              <w:t>3分</w:t>
            </w:r>
          </w:p>
        </w:tc>
        <w:tc>
          <w:tcPr>
            <w:tcW w:w="5522" w:type="dxa"/>
            <w:vAlign w:val="center"/>
          </w:tcPr>
          <w:p w14:paraId="3EEC6DC7">
            <w:pPr>
              <w:rPr>
                <w:rFonts w:ascii="仿宋" w:hAnsi="仿宋" w:eastAsia="仿宋" w:cs="仿宋"/>
                <w:color w:val="auto"/>
                <w:sz w:val="24"/>
              </w:rPr>
            </w:pPr>
            <w:r>
              <w:rPr>
                <w:rFonts w:hint="eastAsia" w:ascii="仿宋" w:hAnsi="仿宋" w:eastAsia="仿宋" w:cs="仿宋"/>
                <w:color w:val="auto"/>
                <w:sz w:val="24"/>
              </w:rPr>
              <w:t>获得国家认可的认证证书，实施效果良好，能持续改进者得3分。缺一项不得分</w:t>
            </w:r>
          </w:p>
        </w:tc>
      </w:tr>
      <w:tr w14:paraId="0B05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tcPr>
          <w:p w14:paraId="2F408323">
            <w:pPr>
              <w:rPr>
                <w:rFonts w:ascii="仿宋" w:hAnsi="仿宋" w:eastAsia="仿宋" w:cs="仿宋"/>
                <w:color w:val="auto"/>
                <w:sz w:val="24"/>
              </w:rPr>
            </w:pPr>
          </w:p>
        </w:tc>
        <w:tc>
          <w:tcPr>
            <w:tcW w:w="1995" w:type="dxa"/>
            <w:vAlign w:val="center"/>
          </w:tcPr>
          <w:p w14:paraId="122DFA3C">
            <w:pPr>
              <w:rPr>
                <w:rFonts w:ascii="仿宋" w:hAnsi="仿宋" w:eastAsia="仿宋" w:cs="仿宋"/>
                <w:color w:val="auto"/>
                <w:sz w:val="24"/>
              </w:rPr>
            </w:pPr>
            <w:r>
              <w:rPr>
                <w:rFonts w:hint="eastAsia" w:ascii="仿宋" w:hAnsi="仿宋" w:eastAsia="仿宋" w:cs="仿宋"/>
                <w:color w:val="auto"/>
                <w:sz w:val="24"/>
              </w:rPr>
              <w:t>4、管理、技术人员专业结构配置</w:t>
            </w:r>
          </w:p>
        </w:tc>
        <w:tc>
          <w:tcPr>
            <w:tcW w:w="3630" w:type="dxa"/>
            <w:vAlign w:val="center"/>
          </w:tcPr>
          <w:p w14:paraId="077B8AE8">
            <w:pPr>
              <w:rPr>
                <w:rFonts w:ascii="仿宋" w:hAnsi="仿宋" w:eastAsia="仿宋" w:cs="仿宋"/>
                <w:color w:val="auto"/>
                <w:sz w:val="24"/>
              </w:rPr>
            </w:pPr>
            <w:r>
              <w:rPr>
                <w:rFonts w:hint="eastAsia" w:ascii="仿宋" w:hAnsi="仿宋" w:eastAsia="仿宋" w:cs="仿宋"/>
                <w:color w:val="auto"/>
                <w:sz w:val="24"/>
              </w:rPr>
              <w:t>配置齐全、合理</w:t>
            </w:r>
          </w:p>
        </w:tc>
        <w:tc>
          <w:tcPr>
            <w:tcW w:w="930" w:type="dxa"/>
            <w:vAlign w:val="center"/>
          </w:tcPr>
          <w:p w14:paraId="62D100EC">
            <w:pPr>
              <w:jc w:val="center"/>
              <w:rPr>
                <w:rFonts w:ascii="仿宋" w:hAnsi="仿宋" w:eastAsia="仿宋" w:cs="仿宋"/>
                <w:color w:val="auto"/>
                <w:sz w:val="24"/>
              </w:rPr>
            </w:pPr>
            <w:r>
              <w:rPr>
                <w:rFonts w:hint="eastAsia" w:ascii="仿宋" w:hAnsi="仿宋" w:eastAsia="仿宋" w:cs="仿宋"/>
                <w:color w:val="auto"/>
                <w:sz w:val="24"/>
              </w:rPr>
              <w:t>2分</w:t>
            </w:r>
          </w:p>
        </w:tc>
        <w:tc>
          <w:tcPr>
            <w:tcW w:w="5522" w:type="dxa"/>
            <w:vAlign w:val="center"/>
          </w:tcPr>
          <w:p w14:paraId="240BFFC5">
            <w:pPr>
              <w:rPr>
                <w:rFonts w:ascii="仿宋" w:hAnsi="仿宋" w:eastAsia="仿宋" w:cs="仿宋"/>
                <w:color w:val="auto"/>
                <w:sz w:val="24"/>
              </w:rPr>
            </w:pPr>
            <w:r>
              <w:rPr>
                <w:rFonts w:hint="eastAsia" w:ascii="仿宋" w:hAnsi="仿宋" w:eastAsia="仿宋" w:cs="仿宋"/>
                <w:color w:val="auto"/>
                <w:sz w:val="24"/>
              </w:rPr>
              <w:t>工程技术、管理人员专业结构配置齐全、合理；大专以上学历者占职工总数大于40%者得2分；大专以上学历者占职工总数每降低5%减0.5分，减完为止</w:t>
            </w:r>
          </w:p>
        </w:tc>
      </w:tr>
      <w:tr w14:paraId="0CEB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restart"/>
            <w:vAlign w:val="center"/>
          </w:tcPr>
          <w:p w14:paraId="1FD81E8D">
            <w:pPr>
              <w:jc w:val="center"/>
              <w:rPr>
                <w:rFonts w:ascii="仿宋" w:hAnsi="仿宋" w:eastAsia="仿宋" w:cs="仿宋"/>
                <w:b/>
                <w:color w:val="auto"/>
                <w:sz w:val="24"/>
              </w:rPr>
            </w:pPr>
            <w:r>
              <w:rPr>
                <w:rFonts w:hint="eastAsia" w:ascii="仿宋" w:hAnsi="仿宋" w:eastAsia="仿宋" w:cs="仿宋"/>
                <w:b/>
                <w:color w:val="auto"/>
                <w:sz w:val="24"/>
              </w:rPr>
              <w:t>二、</w:t>
            </w:r>
          </w:p>
          <w:p w14:paraId="26360D5C">
            <w:pPr>
              <w:jc w:val="center"/>
              <w:rPr>
                <w:rFonts w:ascii="仿宋" w:hAnsi="仿宋" w:eastAsia="仿宋" w:cs="仿宋"/>
                <w:color w:val="auto"/>
                <w:sz w:val="24"/>
              </w:rPr>
            </w:pPr>
            <w:r>
              <w:rPr>
                <w:rFonts w:hint="eastAsia" w:ascii="仿宋" w:hAnsi="仿宋" w:eastAsia="仿宋" w:cs="仿宋"/>
                <w:b/>
                <w:color w:val="auto"/>
                <w:sz w:val="24"/>
              </w:rPr>
              <w:t>经营能力及财务指标20分</w:t>
            </w:r>
          </w:p>
        </w:tc>
        <w:tc>
          <w:tcPr>
            <w:tcW w:w="1995" w:type="dxa"/>
            <w:vAlign w:val="center"/>
          </w:tcPr>
          <w:p w14:paraId="221C4B77">
            <w:pPr>
              <w:rPr>
                <w:rFonts w:ascii="仿宋" w:hAnsi="仿宋" w:eastAsia="仿宋" w:cs="仿宋"/>
                <w:color w:val="auto"/>
                <w:sz w:val="24"/>
              </w:rPr>
            </w:pPr>
            <w:r>
              <w:rPr>
                <w:rFonts w:hint="eastAsia" w:ascii="仿宋" w:hAnsi="仿宋" w:eastAsia="仿宋" w:cs="仿宋"/>
                <w:color w:val="auto"/>
                <w:sz w:val="24"/>
              </w:rPr>
              <w:t>1、企业净资产</w:t>
            </w:r>
          </w:p>
        </w:tc>
        <w:tc>
          <w:tcPr>
            <w:tcW w:w="3630" w:type="dxa"/>
            <w:vAlign w:val="center"/>
          </w:tcPr>
          <w:p w14:paraId="1B3C7596">
            <w:pPr>
              <w:rPr>
                <w:rFonts w:ascii="仿宋" w:hAnsi="仿宋" w:eastAsia="仿宋" w:cs="仿宋"/>
                <w:color w:val="auto"/>
                <w:sz w:val="24"/>
              </w:rPr>
            </w:pPr>
            <w:r>
              <w:rPr>
                <w:rFonts w:hint="eastAsia" w:ascii="仿宋" w:hAnsi="仿宋" w:eastAsia="仿宋" w:cs="仿宋"/>
                <w:color w:val="auto"/>
                <w:sz w:val="24"/>
              </w:rPr>
              <w:t>符合相应的资质标准</w:t>
            </w:r>
          </w:p>
        </w:tc>
        <w:tc>
          <w:tcPr>
            <w:tcW w:w="930" w:type="dxa"/>
            <w:vAlign w:val="center"/>
          </w:tcPr>
          <w:p w14:paraId="55791165">
            <w:pPr>
              <w:jc w:val="center"/>
              <w:rPr>
                <w:rFonts w:ascii="仿宋" w:hAnsi="仿宋" w:eastAsia="仿宋" w:cs="仿宋"/>
                <w:color w:val="auto"/>
                <w:sz w:val="24"/>
              </w:rPr>
            </w:pPr>
            <w:r>
              <w:rPr>
                <w:rFonts w:hint="eastAsia" w:ascii="仿宋" w:hAnsi="仿宋" w:eastAsia="仿宋" w:cs="仿宋"/>
                <w:color w:val="auto"/>
                <w:sz w:val="24"/>
              </w:rPr>
              <w:t>6分</w:t>
            </w:r>
          </w:p>
        </w:tc>
        <w:tc>
          <w:tcPr>
            <w:tcW w:w="5522" w:type="dxa"/>
            <w:vAlign w:val="center"/>
          </w:tcPr>
          <w:p w14:paraId="5A069D2E">
            <w:pPr>
              <w:rPr>
                <w:rFonts w:ascii="仿宋" w:hAnsi="仿宋" w:eastAsia="仿宋" w:cs="仿宋"/>
                <w:color w:val="auto"/>
                <w:sz w:val="24"/>
              </w:rPr>
            </w:pPr>
            <w:r>
              <w:rPr>
                <w:rFonts w:hint="eastAsia" w:ascii="仿宋" w:hAnsi="仿宋" w:eastAsia="仿宋" w:cs="仿宋"/>
                <w:color w:val="auto"/>
                <w:sz w:val="24"/>
              </w:rPr>
              <w:t>达到相应的资质标准得6分，低于相应资质标准的不得分</w:t>
            </w:r>
          </w:p>
        </w:tc>
      </w:tr>
      <w:tr w14:paraId="2208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54" w:type="dxa"/>
            <w:vMerge w:val="continue"/>
          </w:tcPr>
          <w:p w14:paraId="07BEBD53">
            <w:pPr>
              <w:rPr>
                <w:rFonts w:ascii="仿宋" w:hAnsi="仿宋" w:eastAsia="仿宋" w:cs="仿宋"/>
                <w:color w:val="auto"/>
                <w:sz w:val="24"/>
              </w:rPr>
            </w:pPr>
          </w:p>
        </w:tc>
        <w:tc>
          <w:tcPr>
            <w:tcW w:w="1995" w:type="dxa"/>
            <w:vAlign w:val="center"/>
          </w:tcPr>
          <w:p w14:paraId="2DC3455F">
            <w:pPr>
              <w:rPr>
                <w:rFonts w:ascii="仿宋" w:hAnsi="仿宋" w:eastAsia="仿宋" w:cs="仿宋"/>
                <w:color w:val="auto"/>
                <w:sz w:val="24"/>
              </w:rPr>
            </w:pPr>
            <w:r>
              <w:rPr>
                <w:rFonts w:hint="eastAsia" w:ascii="仿宋" w:hAnsi="仿宋" w:eastAsia="仿宋" w:cs="仿宋"/>
                <w:color w:val="auto"/>
                <w:sz w:val="24"/>
              </w:rPr>
              <w:t>2、净资产收益率</w:t>
            </w:r>
          </w:p>
        </w:tc>
        <w:tc>
          <w:tcPr>
            <w:tcW w:w="3630" w:type="dxa"/>
            <w:vAlign w:val="center"/>
          </w:tcPr>
          <w:p w14:paraId="593DF3B6">
            <w:pPr>
              <w:rPr>
                <w:rFonts w:ascii="仿宋" w:hAnsi="仿宋" w:eastAsia="仿宋" w:cs="仿宋"/>
                <w:color w:val="auto"/>
                <w:sz w:val="24"/>
              </w:rPr>
            </w:pPr>
            <w:r>
              <w:rPr>
                <w:rFonts w:hint="eastAsia" w:ascii="仿宋" w:hAnsi="仿宋" w:eastAsia="仿宋" w:cs="仿宋"/>
                <w:color w:val="auto"/>
                <w:sz w:val="24"/>
              </w:rPr>
              <w:t>大于8%</w:t>
            </w:r>
          </w:p>
        </w:tc>
        <w:tc>
          <w:tcPr>
            <w:tcW w:w="930" w:type="dxa"/>
            <w:vAlign w:val="center"/>
          </w:tcPr>
          <w:p w14:paraId="547DD0FE">
            <w:pPr>
              <w:jc w:val="center"/>
              <w:rPr>
                <w:rFonts w:ascii="仿宋" w:hAnsi="仿宋" w:eastAsia="仿宋" w:cs="仿宋"/>
                <w:color w:val="auto"/>
                <w:sz w:val="24"/>
              </w:rPr>
            </w:pPr>
            <w:r>
              <w:rPr>
                <w:rFonts w:hint="eastAsia" w:ascii="仿宋" w:hAnsi="仿宋" w:eastAsia="仿宋" w:cs="仿宋"/>
                <w:color w:val="auto"/>
                <w:sz w:val="24"/>
              </w:rPr>
              <w:t>7分</w:t>
            </w:r>
          </w:p>
        </w:tc>
        <w:tc>
          <w:tcPr>
            <w:tcW w:w="5522" w:type="dxa"/>
            <w:vAlign w:val="center"/>
          </w:tcPr>
          <w:p w14:paraId="12A3C095">
            <w:pPr>
              <w:rPr>
                <w:rFonts w:ascii="仿宋" w:hAnsi="仿宋" w:eastAsia="仿宋" w:cs="仿宋"/>
                <w:color w:val="auto"/>
                <w:sz w:val="24"/>
              </w:rPr>
            </w:pPr>
            <w:r>
              <w:rPr>
                <w:rFonts w:hint="eastAsia" w:ascii="仿宋" w:hAnsi="仿宋" w:eastAsia="仿宋" w:cs="仿宋"/>
                <w:color w:val="auto"/>
                <w:sz w:val="24"/>
              </w:rPr>
              <w:t>净资产收益率大于8%者得7分，每降低1%减1分，减完为止</w:t>
            </w:r>
          </w:p>
        </w:tc>
      </w:tr>
      <w:tr w14:paraId="4716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4" w:type="dxa"/>
            <w:vMerge w:val="continue"/>
          </w:tcPr>
          <w:p w14:paraId="283F9FC9">
            <w:pPr>
              <w:rPr>
                <w:rFonts w:ascii="仿宋" w:hAnsi="仿宋" w:eastAsia="仿宋" w:cs="仿宋"/>
                <w:color w:val="auto"/>
                <w:sz w:val="24"/>
              </w:rPr>
            </w:pPr>
          </w:p>
        </w:tc>
        <w:tc>
          <w:tcPr>
            <w:tcW w:w="1995" w:type="dxa"/>
            <w:vAlign w:val="center"/>
          </w:tcPr>
          <w:p w14:paraId="288ADF77">
            <w:pPr>
              <w:rPr>
                <w:rFonts w:ascii="仿宋" w:hAnsi="仿宋" w:eastAsia="仿宋" w:cs="仿宋"/>
                <w:color w:val="auto"/>
                <w:sz w:val="24"/>
              </w:rPr>
            </w:pPr>
            <w:r>
              <w:rPr>
                <w:rFonts w:hint="eastAsia" w:ascii="仿宋" w:hAnsi="仿宋" w:eastAsia="仿宋" w:cs="仿宋"/>
                <w:color w:val="auto"/>
                <w:sz w:val="24"/>
              </w:rPr>
              <w:t>3、资产负债率</w:t>
            </w:r>
          </w:p>
        </w:tc>
        <w:tc>
          <w:tcPr>
            <w:tcW w:w="3630" w:type="dxa"/>
            <w:vAlign w:val="center"/>
          </w:tcPr>
          <w:p w14:paraId="4DD50D6B">
            <w:pPr>
              <w:rPr>
                <w:rFonts w:ascii="仿宋" w:hAnsi="仿宋" w:eastAsia="仿宋" w:cs="仿宋"/>
                <w:color w:val="auto"/>
                <w:sz w:val="24"/>
              </w:rPr>
            </w:pPr>
            <w:r>
              <w:rPr>
                <w:rFonts w:hint="eastAsia" w:ascii="仿宋" w:hAnsi="仿宋" w:eastAsia="仿宋" w:cs="仿宋"/>
                <w:color w:val="auto"/>
                <w:sz w:val="24"/>
              </w:rPr>
              <w:t>小于75%</w:t>
            </w:r>
          </w:p>
        </w:tc>
        <w:tc>
          <w:tcPr>
            <w:tcW w:w="930" w:type="dxa"/>
            <w:vAlign w:val="center"/>
          </w:tcPr>
          <w:p w14:paraId="62168B4B">
            <w:pPr>
              <w:jc w:val="center"/>
              <w:rPr>
                <w:rFonts w:ascii="仿宋" w:hAnsi="仿宋" w:eastAsia="仿宋" w:cs="仿宋"/>
                <w:color w:val="auto"/>
                <w:sz w:val="24"/>
              </w:rPr>
            </w:pPr>
            <w:r>
              <w:rPr>
                <w:rFonts w:hint="eastAsia" w:ascii="仿宋" w:hAnsi="仿宋" w:eastAsia="仿宋" w:cs="仿宋"/>
                <w:color w:val="auto"/>
                <w:sz w:val="24"/>
              </w:rPr>
              <w:t>7分</w:t>
            </w:r>
          </w:p>
        </w:tc>
        <w:tc>
          <w:tcPr>
            <w:tcW w:w="5522" w:type="dxa"/>
            <w:vAlign w:val="center"/>
          </w:tcPr>
          <w:p w14:paraId="3659B925">
            <w:pPr>
              <w:rPr>
                <w:rFonts w:ascii="仿宋" w:hAnsi="仿宋" w:eastAsia="仿宋" w:cs="仿宋"/>
                <w:color w:val="auto"/>
                <w:sz w:val="24"/>
              </w:rPr>
            </w:pPr>
            <w:r>
              <w:rPr>
                <w:rFonts w:hint="eastAsia" w:ascii="仿宋" w:hAnsi="仿宋" w:eastAsia="仿宋" w:cs="仿宋"/>
                <w:color w:val="auto"/>
                <w:sz w:val="24"/>
              </w:rPr>
              <w:t>资产负债率小于75%者得7分，每增加5%减1分，大于90%者不得分</w:t>
            </w:r>
          </w:p>
        </w:tc>
      </w:tr>
    </w:tbl>
    <w:tbl>
      <w:tblPr>
        <w:tblStyle w:val="7"/>
        <w:tblpPr w:leftFromText="180" w:rightFromText="180" w:vertAnchor="page" w:horzAnchor="page" w:tblpX="1794" w:tblpY="1583"/>
        <w:tblW w:w="131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941"/>
        <w:gridCol w:w="3735"/>
        <w:gridCol w:w="900"/>
        <w:gridCol w:w="5678"/>
      </w:tblGrid>
      <w:tr w14:paraId="1D683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79" w:type="dxa"/>
            <w:vAlign w:val="center"/>
          </w:tcPr>
          <w:p w14:paraId="12A5C486">
            <w:pPr>
              <w:jc w:val="center"/>
              <w:rPr>
                <w:rFonts w:ascii="仿宋" w:hAnsi="仿宋" w:eastAsia="仿宋" w:cs="仿宋"/>
                <w:b/>
                <w:color w:val="auto"/>
                <w:sz w:val="24"/>
              </w:rPr>
            </w:pPr>
            <w:r>
              <w:rPr>
                <w:rFonts w:hint="eastAsia" w:ascii="仿宋" w:hAnsi="仿宋" w:eastAsia="仿宋" w:cs="仿宋"/>
                <w:b/>
                <w:color w:val="auto"/>
                <w:sz w:val="24"/>
              </w:rPr>
              <w:t>评价内容</w:t>
            </w:r>
          </w:p>
        </w:tc>
        <w:tc>
          <w:tcPr>
            <w:tcW w:w="1941" w:type="dxa"/>
            <w:vAlign w:val="center"/>
          </w:tcPr>
          <w:p w14:paraId="5A866D41">
            <w:pPr>
              <w:jc w:val="center"/>
              <w:rPr>
                <w:rFonts w:ascii="仿宋" w:hAnsi="仿宋" w:eastAsia="仿宋" w:cs="仿宋"/>
                <w:b/>
                <w:color w:val="auto"/>
                <w:sz w:val="24"/>
              </w:rPr>
            </w:pPr>
            <w:r>
              <w:rPr>
                <w:rFonts w:hint="eastAsia" w:ascii="仿宋" w:hAnsi="仿宋" w:eastAsia="仿宋" w:cs="仿宋"/>
                <w:b/>
                <w:color w:val="auto"/>
                <w:sz w:val="24"/>
              </w:rPr>
              <w:t>主要评价指标</w:t>
            </w:r>
          </w:p>
        </w:tc>
        <w:tc>
          <w:tcPr>
            <w:tcW w:w="3735" w:type="dxa"/>
            <w:vAlign w:val="center"/>
          </w:tcPr>
          <w:p w14:paraId="6DFB558A">
            <w:pPr>
              <w:tabs>
                <w:tab w:val="left" w:pos="1602"/>
              </w:tabs>
              <w:jc w:val="center"/>
              <w:rPr>
                <w:rFonts w:ascii="仿宋" w:hAnsi="仿宋" w:eastAsia="仿宋" w:cs="仿宋"/>
                <w:b/>
                <w:color w:val="auto"/>
                <w:sz w:val="24"/>
              </w:rPr>
            </w:pPr>
            <w:r>
              <w:rPr>
                <w:rFonts w:hint="eastAsia" w:ascii="仿宋" w:hAnsi="仿宋" w:eastAsia="仿宋" w:cs="仿宋"/>
                <w:b/>
                <w:color w:val="auto"/>
                <w:sz w:val="24"/>
              </w:rPr>
              <w:t>标    　准</w:t>
            </w:r>
          </w:p>
        </w:tc>
        <w:tc>
          <w:tcPr>
            <w:tcW w:w="900" w:type="dxa"/>
            <w:vAlign w:val="center"/>
          </w:tcPr>
          <w:p w14:paraId="3074D2E5">
            <w:pPr>
              <w:jc w:val="center"/>
              <w:rPr>
                <w:rFonts w:ascii="仿宋" w:hAnsi="仿宋" w:eastAsia="仿宋" w:cs="仿宋"/>
                <w:b/>
                <w:color w:val="auto"/>
                <w:sz w:val="24"/>
              </w:rPr>
            </w:pPr>
            <w:r>
              <w:rPr>
                <w:rFonts w:hint="eastAsia" w:ascii="仿宋" w:hAnsi="仿宋" w:eastAsia="仿宋" w:cs="仿宋"/>
                <w:b/>
                <w:color w:val="auto"/>
                <w:sz w:val="24"/>
              </w:rPr>
              <w:t>分数</w:t>
            </w:r>
          </w:p>
        </w:tc>
        <w:tc>
          <w:tcPr>
            <w:tcW w:w="5678" w:type="dxa"/>
            <w:vAlign w:val="center"/>
          </w:tcPr>
          <w:p w14:paraId="2708B37D">
            <w:pPr>
              <w:jc w:val="center"/>
              <w:rPr>
                <w:rFonts w:ascii="仿宋" w:hAnsi="仿宋" w:eastAsia="仿宋" w:cs="仿宋"/>
                <w:b/>
                <w:color w:val="auto"/>
                <w:sz w:val="24"/>
              </w:rPr>
            </w:pPr>
            <w:r>
              <w:rPr>
                <w:rFonts w:hint="eastAsia" w:ascii="仿宋" w:hAnsi="仿宋" w:eastAsia="仿宋" w:cs="仿宋"/>
                <w:b/>
                <w:color w:val="auto"/>
                <w:sz w:val="24"/>
              </w:rPr>
              <w:t>评 分 办 法</w:t>
            </w:r>
          </w:p>
        </w:tc>
      </w:tr>
      <w:tr w14:paraId="3417B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79" w:type="dxa"/>
            <w:vMerge w:val="restart"/>
            <w:vAlign w:val="center"/>
          </w:tcPr>
          <w:p w14:paraId="1C0849A4">
            <w:pPr>
              <w:jc w:val="center"/>
              <w:rPr>
                <w:rFonts w:ascii="仿宋" w:hAnsi="仿宋" w:eastAsia="仿宋" w:cs="仿宋"/>
                <w:b/>
                <w:color w:val="auto"/>
                <w:sz w:val="24"/>
              </w:rPr>
            </w:pPr>
            <w:r>
              <w:rPr>
                <w:rFonts w:hint="eastAsia" w:ascii="仿宋" w:hAnsi="仿宋" w:eastAsia="仿宋" w:cs="仿宋"/>
                <w:b/>
                <w:color w:val="auto"/>
                <w:sz w:val="24"/>
              </w:rPr>
              <w:t>三、</w:t>
            </w:r>
          </w:p>
          <w:p w14:paraId="36148E8F">
            <w:pPr>
              <w:jc w:val="center"/>
              <w:rPr>
                <w:rFonts w:ascii="仿宋" w:hAnsi="仿宋" w:eastAsia="仿宋" w:cs="仿宋"/>
                <w:b/>
                <w:color w:val="auto"/>
                <w:sz w:val="24"/>
              </w:rPr>
            </w:pPr>
            <w:r>
              <w:rPr>
                <w:rFonts w:hint="eastAsia" w:ascii="仿宋" w:hAnsi="仿宋" w:eastAsia="仿宋" w:cs="仿宋"/>
                <w:b/>
                <w:color w:val="auto"/>
                <w:sz w:val="24"/>
              </w:rPr>
              <w:t>管理指标 1</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分</w:t>
            </w:r>
          </w:p>
        </w:tc>
        <w:tc>
          <w:tcPr>
            <w:tcW w:w="1941" w:type="dxa"/>
            <w:vAlign w:val="center"/>
          </w:tcPr>
          <w:p w14:paraId="43B9E39F">
            <w:pPr>
              <w:rPr>
                <w:rFonts w:ascii="仿宋" w:hAnsi="仿宋" w:eastAsia="仿宋" w:cs="仿宋"/>
                <w:color w:val="auto"/>
                <w:sz w:val="24"/>
              </w:rPr>
            </w:pPr>
            <w:r>
              <w:rPr>
                <w:rFonts w:hint="eastAsia" w:ascii="仿宋" w:hAnsi="仿宋" w:eastAsia="仿宋" w:cs="仿宋"/>
                <w:color w:val="auto"/>
                <w:sz w:val="24"/>
              </w:rPr>
              <w:t>1、工程质量管理</w:t>
            </w:r>
          </w:p>
        </w:tc>
        <w:tc>
          <w:tcPr>
            <w:tcW w:w="3735" w:type="dxa"/>
            <w:vAlign w:val="center"/>
          </w:tcPr>
          <w:p w14:paraId="5C57A33A">
            <w:pPr>
              <w:rPr>
                <w:rFonts w:ascii="仿宋" w:hAnsi="仿宋" w:eastAsia="仿宋" w:cs="仿宋"/>
                <w:color w:val="auto"/>
                <w:sz w:val="24"/>
              </w:rPr>
            </w:pPr>
            <w:r>
              <w:rPr>
                <w:rFonts w:hint="eastAsia" w:ascii="仿宋" w:hAnsi="仿宋" w:eastAsia="仿宋" w:cs="仿宋"/>
                <w:color w:val="auto"/>
                <w:sz w:val="24"/>
              </w:rPr>
              <w:t>工程质量合格率100%；无直接经济损失50万元以上的质量事故</w:t>
            </w:r>
          </w:p>
        </w:tc>
        <w:tc>
          <w:tcPr>
            <w:tcW w:w="900" w:type="dxa"/>
            <w:vAlign w:val="center"/>
          </w:tcPr>
          <w:p w14:paraId="2C805CE9">
            <w:pPr>
              <w:jc w:val="center"/>
              <w:rPr>
                <w:rFonts w:ascii="仿宋" w:hAnsi="仿宋" w:eastAsia="仿宋" w:cs="仿宋"/>
                <w:color w:val="auto"/>
                <w:sz w:val="24"/>
              </w:rPr>
            </w:pPr>
            <w:r>
              <w:rPr>
                <w:rFonts w:hint="eastAsia" w:ascii="仿宋" w:hAnsi="仿宋" w:eastAsia="仿宋" w:cs="仿宋"/>
                <w:color w:val="auto"/>
                <w:sz w:val="24"/>
              </w:rPr>
              <w:t>3分</w:t>
            </w:r>
          </w:p>
        </w:tc>
        <w:tc>
          <w:tcPr>
            <w:tcW w:w="5678" w:type="dxa"/>
            <w:vAlign w:val="center"/>
          </w:tcPr>
          <w:p w14:paraId="45037A59">
            <w:pPr>
              <w:rPr>
                <w:rFonts w:ascii="仿宋" w:hAnsi="仿宋" w:eastAsia="仿宋" w:cs="仿宋"/>
                <w:color w:val="auto"/>
                <w:sz w:val="24"/>
              </w:rPr>
            </w:pPr>
            <w:r>
              <w:rPr>
                <w:rFonts w:hint="eastAsia" w:ascii="仿宋" w:hAnsi="仿宋" w:eastAsia="仿宋" w:cs="仿宋"/>
                <w:color w:val="auto"/>
                <w:sz w:val="24"/>
              </w:rPr>
              <w:t>工程质量合格率低于100%者不得分；每发生一起经济损失50万元以上的质量事故者减1分，减完为止</w:t>
            </w:r>
          </w:p>
        </w:tc>
      </w:tr>
      <w:tr w14:paraId="2D8F1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79" w:type="dxa"/>
            <w:vMerge w:val="continue"/>
          </w:tcPr>
          <w:p w14:paraId="56722E39">
            <w:pPr>
              <w:rPr>
                <w:rFonts w:ascii="仿宋" w:hAnsi="仿宋" w:eastAsia="仿宋" w:cs="仿宋"/>
                <w:color w:val="auto"/>
                <w:sz w:val="24"/>
              </w:rPr>
            </w:pPr>
          </w:p>
        </w:tc>
        <w:tc>
          <w:tcPr>
            <w:tcW w:w="1941" w:type="dxa"/>
            <w:vAlign w:val="center"/>
          </w:tcPr>
          <w:p w14:paraId="6CCC058E">
            <w:pPr>
              <w:rPr>
                <w:rFonts w:ascii="仿宋" w:hAnsi="仿宋" w:eastAsia="仿宋" w:cs="仿宋"/>
                <w:color w:val="auto"/>
                <w:sz w:val="24"/>
              </w:rPr>
            </w:pPr>
            <w:r>
              <w:rPr>
                <w:rFonts w:hint="eastAsia" w:ascii="仿宋" w:hAnsi="仿宋" w:eastAsia="仿宋" w:cs="仿宋"/>
                <w:color w:val="auto"/>
                <w:sz w:val="24"/>
              </w:rPr>
              <w:t>2、安全生产、文明施工管理</w:t>
            </w:r>
          </w:p>
        </w:tc>
        <w:tc>
          <w:tcPr>
            <w:tcW w:w="3735" w:type="dxa"/>
            <w:vAlign w:val="center"/>
          </w:tcPr>
          <w:p w14:paraId="6DB37C71">
            <w:pPr>
              <w:rPr>
                <w:rFonts w:ascii="仿宋" w:hAnsi="仿宋" w:eastAsia="仿宋" w:cs="仿宋"/>
                <w:color w:val="auto"/>
                <w:sz w:val="24"/>
              </w:rPr>
            </w:pPr>
            <w:r>
              <w:rPr>
                <w:rFonts w:hint="eastAsia" w:ascii="仿宋" w:hAnsi="仿宋" w:eastAsia="仿宋" w:cs="仿宋"/>
                <w:color w:val="auto"/>
                <w:sz w:val="24"/>
              </w:rPr>
              <w:t>企业建立文明施工的标准、监督、考评制度；无生产安全较大事故发生；无环保、卫生、治安、消防等部门的重大处罚</w:t>
            </w:r>
          </w:p>
        </w:tc>
        <w:tc>
          <w:tcPr>
            <w:tcW w:w="900" w:type="dxa"/>
            <w:vAlign w:val="center"/>
          </w:tcPr>
          <w:p w14:paraId="32F13B03">
            <w:pPr>
              <w:jc w:val="center"/>
              <w:rPr>
                <w:rFonts w:ascii="仿宋" w:hAnsi="仿宋" w:eastAsia="仿宋" w:cs="仿宋"/>
                <w:color w:val="auto"/>
                <w:sz w:val="24"/>
              </w:rPr>
            </w:pPr>
            <w:r>
              <w:rPr>
                <w:rFonts w:hint="eastAsia" w:ascii="仿宋" w:hAnsi="仿宋" w:eastAsia="仿宋" w:cs="仿宋"/>
                <w:color w:val="auto"/>
                <w:sz w:val="24"/>
              </w:rPr>
              <w:t>3分</w:t>
            </w:r>
          </w:p>
        </w:tc>
        <w:tc>
          <w:tcPr>
            <w:tcW w:w="5678" w:type="dxa"/>
            <w:vAlign w:val="center"/>
          </w:tcPr>
          <w:p w14:paraId="65212746">
            <w:pPr>
              <w:rPr>
                <w:rFonts w:ascii="仿宋" w:hAnsi="仿宋" w:eastAsia="仿宋" w:cs="仿宋"/>
                <w:color w:val="auto"/>
                <w:sz w:val="24"/>
              </w:rPr>
            </w:pPr>
            <w:r>
              <w:rPr>
                <w:rFonts w:hint="eastAsia" w:ascii="仿宋" w:hAnsi="仿宋" w:eastAsia="仿宋" w:cs="仿宋"/>
                <w:color w:val="auto"/>
                <w:sz w:val="24"/>
                <w:lang w:val="en-US" w:eastAsia="zh-CN"/>
              </w:rPr>
              <w:t>有完善的</w:t>
            </w:r>
            <w:r>
              <w:rPr>
                <w:rFonts w:hint="eastAsia" w:ascii="仿宋" w:hAnsi="仿宋" w:eastAsia="仿宋" w:cs="仿宋"/>
                <w:color w:val="auto"/>
                <w:sz w:val="24"/>
              </w:rPr>
              <w:t>文明施工的标准、监督、考评制度</w:t>
            </w:r>
            <w:r>
              <w:rPr>
                <w:rFonts w:hint="eastAsia" w:ascii="仿宋" w:hAnsi="仿宋" w:eastAsia="仿宋" w:cs="仿宋"/>
                <w:color w:val="auto"/>
                <w:sz w:val="24"/>
                <w:lang w:val="en-US" w:eastAsia="zh-CN"/>
              </w:rPr>
              <w:t>者得1分，</w:t>
            </w:r>
            <w:r>
              <w:rPr>
                <w:rFonts w:hint="eastAsia" w:ascii="仿宋" w:hAnsi="仿宋" w:eastAsia="仿宋" w:cs="仿宋"/>
                <w:color w:val="auto"/>
                <w:sz w:val="24"/>
              </w:rPr>
              <w:t>发生生产安全较大事故者不得分；每受到一次环保、卫生、治安、消防等重大处罚的减1分，减完为止</w:t>
            </w:r>
          </w:p>
        </w:tc>
      </w:tr>
      <w:tr w14:paraId="7F9D2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879" w:type="dxa"/>
            <w:vMerge w:val="continue"/>
          </w:tcPr>
          <w:p w14:paraId="4F392F1E">
            <w:pPr>
              <w:rPr>
                <w:rFonts w:ascii="仿宋" w:hAnsi="仿宋" w:eastAsia="仿宋" w:cs="仿宋"/>
                <w:color w:val="auto"/>
                <w:sz w:val="24"/>
              </w:rPr>
            </w:pPr>
          </w:p>
        </w:tc>
        <w:tc>
          <w:tcPr>
            <w:tcW w:w="1941" w:type="dxa"/>
            <w:vAlign w:val="center"/>
          </w:tcPr>
          <w:p w14:paraId="7FB825E8">
            <w:pPr>
              <w:rPr>
                <w:rFonts w:ascii="仿宋" w:hAnsi="仿宋" w:eastAsia="仿宋" w:cs="仿宋"/>
                <w:color w:val="auto"/>
                <w:sz w:val="24"/>
              </w:rPr>
            </w:pPr>
            <w:r>
              <w:rPr>
                <w:rFonts w:hint="eastAsia" w:ascii="仿宋" w:hAnsi="仿宋" w:eastAsia="仿宋" w:cs="仿宋"/>
                <w:color w:val="auto"/>
                <w:sz w:val="24"/>
              </w:rPr>
              <w:t>3、劳资管理</w:t>
            </w:r>
          </w:p>
        </w:tc>
        <w:tc>
          <w:tcPr>
            <w:tcW w:w="3735" w:type="dxa"/>
            <w:vAlign w:val="center"/>
          </w:tcPr>
          <w:p w14:paraId="6239BC9B">
            <w:pPr>
              <w:rPr>
                <w:rFonts w:ascii="仿宋" w:hAnsi="仿宋" w:eastAsia="仿宋" w:cs="仿宋"/>
                <w:color w:val="auto"/>
                <w:sz w:val="24"/>
              </w:rPr>
            </w:pPr>
            <w:r>
              <w:rPr>
                <w:rFonts w:hint="eastAsia" w:ascii="仿宋" w:hAnsi="仿宋" w:eastAsia="仿宋" w:cs="仿宋"/>
                <w:color w:val="auto"/>
                <w:sz w:val="24"/>
              </w:rPr>
              <w:t>依法与劳动者签订劳动合同，按照规定为劳动者投保，不拖欠或克扣劳动者工资</w:t>
            </w:r>
          </w:p>
        </w:tc>
        <w:tc>
          <w:tcPr>
            <w:tcW w:w="900" w:type="dxa"/>
            <w:vAlign w:val="center"/>
          </w:tcPr>
          <w:p w14:paraId="199B6030">
            <w:pPr>
              <w:jc w:val="center"/>
              <w:rPr>
                <w:rFonts w:ascii="仿宋" w:hAnsi="仿宋" w:eastAsia="仿宋" w:cs="仿宋"/>
                <w:color w:val="auto"/>
                <w:sz w:val="24"/>
              </w:rPr>
            </w:pPr>
            <w:r>
              <w:rPr>
                <w:rFonts w:hint="eastAsia" w:ascii="仿宋" w:hAnsi="仿宋" w:eastAsia="仿宋" w:cs="仿宋"/>
                <w:color w:val="auto"/>
                <w:sz w:val="24"/>
              </w:rPr>
              <w:t>2分</w:t>
            </w:r>
          </w:p>
        </w:tc>
        <w:tc>
          <w:tcPr>
            <w:tcW w:w="5678" w:type="dxa"/>
            <w:vAlign w:val="center"/>
          </w:tcPr>
          <w:p w14:paraId="671C2B5B">
            <w:pPr>
              <w:rPr>
                <w:rFonts w:ascii="仿宋" w:hAnsi="仿宋" w:eastAsia="仿宋" w:cs="仿宋"/>
                <w:color w:val="auto"/>
                <w:sz w:val="24"/>
              </w:rPr>
            </w:pPr>
            <w:r>
              <w:rPr>
                <w:rFonts w:hint="eastAsia" w:ascii="仿宋" w:hAnsi="仿宋" w:eastAsia="仿宋" w:cs="仿宋"/>
                <w:color w:val="auto"/>
                <w:sz w:val="24"/>
                <w:lang w:val="en-US" w:eastAsia="zh-CN"/>
              </w:rPr>
              <w:t>企业有完善的劳资管理制度者得1分；</w:t>
            </w:r>
            <w:r>
              <w:rPr>
                <w:rFonts w:hint="eastAsia" w:ascii="仿宋" w:hAnsi="仿宋" w:eastAsia="仿宋" w:cs="仿宋"/>
                <w:color w:val="auto"/>
                <w:sz w:val="24"/>
              </w:rPr>
              <w:t>每发生1人次未签订劳动合同或未投保的，扣0.5分，减完为止。因劳资纠纷发生重大群体事件且负有责任者，不得分</w:t>
            </w:r>
          </w:p>
        </w:tc>
      </w:tr>
      <w:tr w14:paraId="00D57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79" w:type="dxa"/>
            <w:vMerge w:val="continue"/>
          </w:tcPr>
          <w:p w14:paraId="526045AE">
            <w:pPr>
              <w:rPr>
                <w:rFonts w:ascii="仿宋" w:hAnsi="仿宋" w:eastAsia="仿宋" w:cs="仿宋"/>
                <w:color w:val="auto"/>
                <w:sz w:val="24"/>
              </w:rPr>
            </w:pPr>
          </w:p>
        </w:tc>
        <w:tc>
          <w:tcPr>
            <w:tcW w:w="1941" w:type="dxa"/>
            <w:vAlign w:val="center"/>
          </w:tcPr>
          <w:p w14:paraId="26284DD9">
            <w:pPr>
              <w:rPr>
                <w:rFonts w:ascii="仿宋" w:hAnsi="仿宋" w:eastAsia="仿宋" w:cs="仿宋"/>
                <w:color w:val="auto"/>
                <w:sz w:val="24"/>
              </w:rPr>
            </w:pPr>
            <w:r>
              <w:rPr>
                <w:rFonts w:hint="eastAsia" w:ascii="仿宋" w:hAnsi="仿宋" w:eastAsia="仿宋" w:cs="仿宋"/>
                <w:color w:val="auto"/>
                <w:sz w:val="24"/>
              </w:rPr>
              <w:t>4、材料采购、构配件管理</w:t>
            </w:r>
          </w:p>
        </w:tc>
        <w:tc>
          <w:tcPr>
            <w:tcW w:w="3735" w:type="dxa"/>
            <w:vAlign w:val="center"/>
          </w:tcPr>
          <w:p w14:paraId="14856E0A">
            <w:pPr>
              <w:rPr>
                <w:rFonts w:ascii="仿宋" w:hAnsi="仿宋" w:eastAsia="仿宋" w:cs="仿宋"/>
                <w:color w:val="auto"/>
                <w:sz w:val="24"/>
              </w:rPr>
            </w:pPr>
            <w:r>
              <w:rPr>
                <w:rFonts w:hint="eastAsia" w:ascii="仿宋" w:hAnsi="仿宋" w:eastAsia="仿宋" w:cs="仿宋"/>
                <w:color w:val="auto"/>
                <w:sz w:val="24"/>
              </w:rPr>
              <w:t>材料采购、</w:t>
            </w:r>
            <w:r>
              <w:rPr>
                <w:rFonts w:hint="eastAsia" w:ascii="仿宋" w:hAnsi="仿宋" w:eastAsia="仿宋" w:cs="仿宋"/>
                <w:color w:val="auto"/>
                <w:sz w:val="24"/>
                <w:lang w:val="en-US" w:eastAsia="zh-CN"/>
              </w:rPr>
              <w:t>设备、</w:t>
            </w:r>
            <w:r>
              <w:rPr>
                <w:rFonts w:hint="eastAsia" w:ascii="仿宋" w:hAnsi="仿宋" w:eastAsia="仿宋" w:cs="仿宋"/>
                <w:color w:val="auto"/>
                <w:sz w:val="24"/>
              </w:rPr>
              <w:t xml:space="preserve">构配件检验验收制度健全 </w:t>
            </w:r>
          </w:p>
        </w:tc>
        <w:tc>
          <w:tcPr>
            <w:tcW w:w="900" w:type="dxa"/>
            <w:vAlign w:val="center"/>
          </w:tcPr>
          <w:p w14:paraId="55962195">
            <w:pPr>
              <w:jc w:val="center"/>
              <w:rPr>
                <w:rFonts w:ascii="仿宋" w:hAnsi="仿宋" w:eastAsia="仿宋" w:cs="仿宋"/>
                <w:color w:val="auto"/>
                <w:sz w:val="24"/>
              </w:rPr>
            </w:pPr>
            <w:r>
              <w:rPr>
                <w:rFonts w:hint="eastAsia" w:ascii="仿宋" w:hAnsi="仿宋" w:eastAsia="仿宋" w:cs="仿宋"/>
                <w:color w:val="auto"/>
                <w:sz w:val="24"/>
              </w:rPr>
              <w:t>2分</w:t>
            </w:r>
          </w:p>
        </w:tc>
        <w:tc>
          <w:tcPr>
            <w:tcW w:w="5678" w:type="dxa"/>
            <w:vAlign w:val="center"/>
          </w:tcPr>
          <w:p w14:paraId="4089CF20">
            <w:pPr>
              <w:rPr>
                <w:rFonts w:ascii="仿宋" w:hAnsi="仿宋" w:eastAsia="仿宋" w:cs="仿宋"/>
                <w:color w:val="auto"/>
                <w:sz w:val="24"/>
              </w:rPr>
            </w:pPr>
            <w:r>
              <w:rPr>
                <w:rFonts w:hint="eastAsia" w:ascii="仿宋" w:hAnsi="仿宋" w:eastAsia="仿宋" w:cs="仿宋"/>
                <w:color w:val="auto"/>
                <w:sz w:val="24"/>
              </w:rPr>
              <w:t>有材料采购、</w:t>
            </w:r>
            <w:r>
              <w:rPr>
                <w:rFonts w:hint="eastAsia" w:ascii="仿宋" w:hAnsi="仿宋" w:eastAsia="仿宋" w:cs="仿宋"/>
                <w:color w:val="auto"/>
                <w:sz w:val="24"/>
                <w:lang w:val="en-US" w:eastAsia="zh-CN"/>
              </w:rPr>
              <w:t>设备、</w:t>
            </w:r>
            <w:r>
              <w:rPr>
                <w:rFonts w:hint="eastAsia" w:ascii="仿宋" w:hAnsi="仿宋" w:eastAsia="仿宋" w:cs="仿宋"/>
                <w:color w:val="auto"/>
                <w:sz w:val="24"/>
              </w:rPr>
              <w:t>构配件检验管理制度和专门的检验验收机构，记录真实、完整者得2分。无专门机构者不得分；无管理制度，检验、试验记录不完整、不真实者不得分</w:t>
            </w:r>
          </w:p>
        </w:tc>
      </w:tr>
      <w:tr w14:paraId="36367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879" w:type="dxa"/>
            <w:vMerge w:val="continue"/>
          </w:tcPr>
          <w:p w14:paraId="4D44EBFA">
            <w:pPr>
              <w:rPr>
                <w:rFonts w:ascii="仿宋" w:hAnsi="仿宋" w:eastAsia="仿宋" w:cs="仿宋"/>
                <w:color w:val="auto"/>
                <w:sz w:val="24"/>
              </w:rPr>
            </w:pPr>
          </w:p>
        </w:tc>
        <w:tc>
          <w:tcPr>
            <w:tcW w:w="1941" w:type="dxa"/>
            <w:vAlign w:val="center"/>
          </w:tcPr>
          <w:p w14:paraId="28660EEA">
            <w:pPr>
              <w:rPr>
                <w:rFonts w:ascii="仿宋" w:hAnsi="仿宋" w:eastAsia="仿宋" w:cs="仿宋"/>
                <w:color w:val="auto"/>
                <w:sz w:val="24"/>
              </w:rPr>
            </w:pPr>
            <w:r>
              <w:rPr>
                <w:rFonts w:hint="eastAsia" w:ascii="仿宋" w:hAnsi="仿宋" w:eastAsia="仿宋" w:cs="仿宋"/>
                <w:color w:val="auto"/>
                <w:sz w:val="24"/>
              </w:rPr>
              <w:t>5、人力资源管理</w:t>
            </w:r>
          </w:p>
        </w:tc>
        <w:tc>
          <w:tcPr>
            <w:tcW w:w="3735" w:type="dxa"/>
            <w:vAlign w:val="center"/>
          </w:tcPr>
          <w:p w14:paraId="51C23C5B">
            <w:pPr>
              <w:rPr>
                <w:rFonts w:ascii="仿宋" w:hAnsi="仿宋" w:eastAsia="仿宋" w:cs="仿宋"/>
                <w:color w:val="auto"/>
                <w:sz w:val="24"/>
              </w:rPr>
            </w:pPr>
            <w:r>
              <w:rPr>
                <w:rFonts w:hint="eastAsia" w:ascii="仿宋" w:hAnsi="仿宋" w:eastAsia="仿宋" w:cs="仿宋"/>
                <w:color w:val="auto"/>
                <w:sz w:val="24"/>
                <w:lang w:val="en-US" w:eastAsia="zh-CN"/>
              </w:rPr>
              <w:t>人力资源管理制度健全；</w:t>
            </w:r>
            <w:r>
              <w:rPr>
                <w:rFonts w:hint="eastAsia" w:ascii="仿宋" w:hAnsi="仿宋" w:eastAsia="仿宋" w:cs="仿宋"/>
                <w:color w:val="auto"/>
                <w:sz w:val="24"/>
              </w:rPr>
              <w:t>职工绩效考核与激励制度</w:t>
            </w:r>
            <w:r>
              <w:rPr>
                <w:rFonts w:hint="eastAsia" w:ascii="仿宋" w:hAnsi="仿宋" w:eastAsia="仿宋" w:cs="仿宋"/>
                <w:color w:val="auto"/>
                <w:sz w:val="24"/>
                <w:lang w:val="en-US" w:eastAsia="zh-CN"/>
              </w:rPr>
              <w:t>健全；</w:t>
            </w:r>
            <w:r>
              <w:rPr>
                <w:rFonts w:hint="eastAsia" w:ascii="仿宋" w:hAnsi="仿宋" w:eastAsia="仿宋" w:cs="仿宋"/>
                <w:color w:val="auto"/>
                <w:sz w:val="24"/>
              </w:rPr>
              <w:t>职工继续教育经费占企业总产值比率大于0.5%</w:t>
            </w:r>
          </w:p>
        </w:tc>
        <w:tc>
          <w:tcPr>
            <w:tcW w:w="900" w:type="dxa"/>
            <w:vAlign w:val="center"/>
          </w:tcPr>
          <w:p w14:paraId="69EA87B5">
            <w:pPr>
              <w:jc w:val="center"/>
              <w:rPr>
                <w:rFonts w:ascii="仿宋" w:hAnsi="仿宋" w:eastAsia="仿宋" w:cs="仿宋"/>
                <w:color w:val="auto"/>
                <w:sz w:val="24"/>
              </w:rPr>
            </w:pPr>
            <w:r>
              <w:rPr>
                <w:rFonts w:hint="eastAsia" w:ascii="仿宋" w:hAnsi="仿宋" w:eastAsia="仿宋" w:cs="仿宋"/>
                <w:color w:val="auto"/>
                <w:sz w:val="24"/>
              </w:rPr>
              <w:t>3分</w:t>
            </w:r>
          </w:p>
        </w:tc>
        <w:tc>
          <w:tcPr>
            <w:tcW w:w="5678" w:type="dxa"/>
            <w:vAlign w:val="center"/>
          </w:tcPr>
          <w:p w14:paraId="163EBA65">
            <w:pPr>
              <w:rPr>
                <w:rFonts w:ascii="仿宋" w:hAnsi="仿宋" w:eastAsia="仿宋" w:cs="仿宋"/>
                <w:color w:val="auto"/>
                <w:sz w:val="24"/>
              </w:rPr>
            </w:pPr>
            <w:r>
              <w:rPr>
                <w:rFonts w:hint="eastAsia" w:ascii="仿宋" w:hAnsi="仿宋" w:eastAsia="仿宋" w:cs="仿宋"/>
                <w:color w:val="auto"/>
                <w:sz w:val="24"/>
                <w:lang w:val="en-US" w:eastAsia="zh-CN"/>
              </w:rPr>
              <w:t>有完整的人力资源管理制度者得1分，</w:t>
            </w:r>
            <w:r>
              <w:rPr>
                <w:rFonts w:hint="eastAsia" w:ascii="仿宋" w:hAnsi="仿宋" w:eastAsia="仿宋" w:cs="仿宋"/>
                <w:color w:val="auto"/>
                <w:sz w:val="24"/>
              </w:rPr>
              <w:t>建立合理有效的职工绩效考核与激励制度</w:t>
            </w:r>
            <w:r>
              <w:rPr>
                <w:rFonts w:hint="eastAsia" w:ascii="仿宋" w:hAnsi="仿宋" w:eastAsia="仿宋" w:cs="仿宋"/>
                <w:color w:val="auto"/>
                <w:sz w:val="24"/>
                <w:lang w:val="en-US" w:eastAsia="zh-CN"/>
              </w:rPr>
              <w:t>得1分</w:t>
            </w:r>
            <w:r>
              <w:rPr>
                <w:rFonts w:hint="eastAsia" w:ascii="仿宋" w:hAnsi="仿宋" w:eastAsia="仿宋" w:cs="仿宋"/>
                <w:color w:val="auto"/>
                <w:sz w:val="24"/>
                <w:lang w:eastAsia="zh-CN"/>
              </w:rPr>
              <w:t>；</w:t>
            </w:r>
            <w:r>
              <w:rPr>
                <w:rFonts w:hint="eastAsia" w:ascii="仿宋" w:hAnsi="仿宋" w:eastAsia="仿宋" w:cs="仿宋"/>
                <w:color w:val="auto"/>
                <w:sz w:val="24"/>
              </w:rPr>
              <w:t>职工继续教育经费占企业总产值比率大于0.5%</w:t>
            </w:r>
            <w:r>
              <w:rPr>
                <w:rFonts w:hint="eastAsia" w:ascii="仿宋" w:hAnsi="仿宋" w:eastAsia="仿宋" w:cs="仿宋"/>
                <w:color w:val="auto"/>
                <w:sz w:val="24"/>
                <w:lang w:val="en-US" w:eastAsia="zh-CN"/>
              </w:rPr>
              <w:t>得1分</w:t>
            </w:r>
            <w:r>
              <w:rPr>
                <w:rFonts w:hint="eastAsia" w:ascii="仿宋" w:hAnsi="仿宋" w:eastAsia="仿宋" w:cs="仿宋"/>
                <w:color w:val="auto"/>
                <w:sz w:val="24"/>
              </w:rPr>
              <w:t>。每一项不合格减1分，减完为止</w:t>
            </w:r>
          </w:p>
        </w:tc>
      </w:tr>
      <w:tr w14:paraId="6420A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vMerge w:val="continue"/>
          </w:tcPr>
          <w:p w14:paraId="75D5327E">
            <w:pPr>
              <w:rPr>
                <w:rFonts w:ascii="仿宋" w:hAnsi="仿宋" w:eastAsia="仿宋" w:cs="仿宋"/>
                <w:color w:val="auto"/>
                <w:sz w:val="24"/>
              </w:rPr>
            </w:pPr>
          </w:p>
        </w:tc>
        <w:tc>
          <w:tcPr>
            <w:tcW w:w="1941" w:type="dxa"/>
            <w:vAlign w:val="center"/>
          </w:tcPr>
          <w:p w14:paraId="5F5BE69E">
            <w:pPr>
              <w:numPr>
                <w:ilvl w:val="0"/>
                <w:numId w:val="0"/>
              </w:numP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6、品牌建设</w:t>
            </w:r>
          </w:p>
        </w:tc>
        <w:tc>
          <w:tcPr>
            <w:tcW w:w="3735" w:type="dxa"/>
            <w:vAlign w:val="center"/>
          </w:tcPr>
          <w:p w14:paraId="3D6D0BFE">
            <w:pPr>
              <w:rPr>
                <w:rFonts w:ascii="仿宋" w:hAnsi="仿宋" w:eastAsia="仿宋" w:cs="仿宋"/>
                <w:color w:val="auto"/>
                <w:sz w:val="24"/>
              </w:rPr>
            </w:pPr>
            <w:r>
              <w:rPr>
                <w:rFonts w:hint="eastAsia" w:ascii="仿宋" w:hAnsi="仿宋" w:eastAsia="仿宋" w:cs="仿宋"/>
                <w:color w:val="auto"/>
                <w:sz w:val="24"/>
                <w:lang w:val="en-US" w:eastAsia="zh-CN"/>
              </w:rPr>
              <w:t>企业在品牌建设方面的主导意愿、追求的目标和发展思路等。</w:t>
            </w:r>
          </w:p>
        </w:tc>
        <w:tc>
          <w:tcPr>
            <w:tcW w:w="900" w:type="dxa"/>
            <w:vAlign w:val="center"/>
          </w:tcPr>
          <w:p w14:paraId="5DA1E12A">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3分</w:t>
            </w:r>
          </w:p>
        </w:tc>
        <w:tc>
          <w:tcPr>
            <w:tcW w:w="5678" w:type="dxa"/>
            <w:vAlign w:val="center"/>
          </w:tcPr>
          <w:p w14:paraId="07774DB4">
            <w:pP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企业有完善的品牌培育、建设、发展的规划得1分；有完善的办公信息化系统，信息沟通顺畅得1分；有企业logo得1分。</w:t>
            </w:r>
          </w:p>
        </w:tc>
      </w:tr>
    </w:tbl>
    <w:p w14:paraId="726F3D05">
      <w:pPr>
        <w:rPr>
          <w:color w:val="auto"/>
          <w:sz w:val="24"/>
        </w:rPr>
      </w:pPr>
    </w:p>
    <w:tbl>
      <w:tblPr>
        <w:tblStyle w:val="7"/>
        <w:tblW w:w="13415" w:type="dxa"/>
        <w:tblInd w:w="28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71"/>
        <w:gridCol w:w="3645"/>
        <w:gridCol w:w="885"/>
        <w:gridCol w:w="5958"/>
      </w:tblGrid>
      <w:tr w14:paraId="28BFE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56" w:type="dxa"/>
            <w:vAlign w:val="center"/>
          </w:tcPr>
          <w:p w14:paraId="4206418F">
            <w:pPr>
              <w:jc w:val="center"/>
              <w:rPr>
                <w:rFonts w:ascii="仿宋" w:hAnsi="仿宋" w:eastAsia="仿宋" w:cs="仿宋"/>
                <w:b/>
                <w:color w:val="auto"/>
                <w:sz w:val="24"/>
              </w:rPr>
            </w:pPr>
            <w:r>
              <w:rPr>
                <w:rFonts w:hint="eastAsia" w:ascii="仿宋" w:hAnsi="仿宋" w:eastAsia="仿宋" w:cs="仿宋"/>
                <w:b/>
                <w:color w:val="auto"/>
                <w:sz w:val="24"/>
              </w:rPr>
              <w:t>评价</w:t>
            </w:r>
          </w:p>
          <w:p w14:paraId="78101FE7">
            <w:pPr>
              <w:jc w:val="center"/>
              <w:rPr>
                <w:rFonts w:ascii="仿宋" w:hAnsi="仿宋" w:eastAsia="仿宋" w:cs="仿宋"/>
                <w:b/>
                <w:color w:val="auto"/>
                <w:sz w:val="24"/>
              </w:rPr>
            </w:pPr>
            <w:r>
              <w:rPr>
                <w:rFonts w:hint="eastAsia" w:ascii="仿宋" w:hAnsi="仿宋" w:eastAsia="仿宋" w:cs="仿宋"/>
                <w:b/>
                <w:color w:val="auto"/>
                <w:sz w:val="24"/>
              </w:rPr>
              <w:t>内容</w:t>
            </w:r>
          </w:p>
        </w:tc>
        <w:tc>
          <w:tcPr>
            <w:tcW w:w="1971" w:type="dxa"/>
            <w:vAlign w:val="center"/>
          </w:tcPr>
          <w:p w14:paraId="46D42EEF">
            <w:pPr>
              <w:jc w:val="center"/>
              <w:rPr>
                <w:rFonts w:ascii="仿宋" w:hAnsi="仿宋" w:eastAsia="仿宋" w:cs="仿宋"/>
                <w:b/>
                <w:color w:val="auto"/>
                <w:sz w:val="24"/>
              </w:rPr>
            </w:pPr>
            <w:r>
              <w:rPr>
                <w:rFonts w:hint="eastAsia" w:ascii="仿宋" w:hAnsi="仿宋" w:eastAsia="仿宋" w:cs="仿宋"/>
                <w:b/>
                <w:color w:val="auto"/>
                <w:sz w:val="24"/>
              </w:rPr>
              <w:t>主要评价指标</w:t>
            </w:r>
          </w:p>
        </w:tc>
        <w:tc>
          <w:tcPr>
            <w:tcW w:w="3645" w:type="dxa"/>
            <w:vAlign w:val="center"/>
          </w:tcPr>
          <w:p w14:paraId="1C470AFB">
            <w:pPr>
              <w:tabs>
                <w:tab w:val="left" w:pos="1602"/>
              </w:tabs>
              <w:jc w:val="center"/>
              <w:rPr>
                <w:rFonts w:ascii="仿宋" w:hAnsi="仿宋" w:eastAsia="仿宋" w:cs="仿宋"/>
                <w:b/>
                <w:color w:val="auto"/>
                <w:sz w:val="24"/>
              </w:rPr>
            </w:pPr>
            <w:r>
              <w:rPr>
                <w:rFonts w:hint="eastAsia" w:ascii="仿宋" w:hAnsi="仿宋" w:eastAsia="仿宋" w:cs="仿宋"/>
                <w:b/>
                <w:color w:val="auto"/>
                <w:sz w:val="24"/>
              </w:rPr>
              <w:t>标    　准</w:t>
            </w:r>
          </w:p>
        </w:tc>
        <w:tc>
          <w:tcPr>
            <w:tcW w:w="885" w:type="dxa"/>
            <w:vAlign w:val="center"/>
          </w:tcPr>
          <w:p w14:paraId="45F7E773">
            <w:pPr>
              <w:jc w:val="center"/>
              <w:rPr>
                <w:rFonts w:ascii="仿宋" w:hAnsi="仿宋" w:eastAsia="仿宋" w:cs="仿宋"/>
                <w:b/>
                <w:color w:val="auto"/>
                <w:sz w:val="24"/>
              </w:rPr>
            </w:pPr>
            <w:r>
              <w:rPr>
                <w:rFonts w:hint="eastAsia" w:ascii="仿宋" w:hAnsi="仿宋" w:eastAsia="仿宋" w:cs="仿宋"/>
                <w:b/>
                <w:color w:val="auto"/>
                <w:sz w:val="24"/>
              </w:rPr>
              <w:t>分数</w:t>
            </w:r>
          </w:p>
        </w:tc>
        <w:tc>
          <w:tcPr>
            <w:tcW w:w="5958" w:type="dxa"/>
            <w:vAlign w:val="center"/>
          </w:tcPr>
          <w:p w14:paraId="5EB9369F">
            <w:pPr>
              <w:jc w:val="center"/>
              <w:rPr>
                <w:rFonts w:ascii="仿宋" w:hAnsi="仿宋" w:eastAsia="仿宋" w:cs="仿宋"/>
                <w:b/>
                <w:color w:val="auto"/>
                <w:sz w:val="24"/>
              </w:rPr>
            </w:pPr>
            <w:r>
              <w:rPr>
                <w:rFonts w:hint="eastAsia" w:ascii="仿宋" w:hAnsi="仿宋" w:eastAsia="仿宋" w:cs="仿宋"/>
                <w:b/>
                <w:color w:val="auto"/>
                <w:sz w:val="24"/>
              </w:rPr>
              <w:t>评 分 办 法</w:t>
            </w:r>
          </w:p>
        </w:tc>
      </w:tr>
      <w:tr w14:paraId="3A316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956" w:type="dxa"/>
            <w:vMerge w:val="restart"/>
            <w:vAlign w:val="center"/>
          </w:tcPr>
          <w:p w14:paraId="0249B552">
            <w:pPr>
              <w:jc w:val="center"/>
              <w:rPr>
                <w:rFonts w:ascii="仿宋" w:hAnsi="仿宋" w:eastAsia="仿宋" w:cs="仿宋"/>
                <w:b/>
                <w:color w:val="auto"/>
                <w:spacing w:val="-17"/>
                <w:sz w:val="24"/>
              </w:rPr>
            </w:pPr>
            <w:r>
              <w:rPr>
                <w:rFonts w:hint="eastAsia" w:ascii="仿宋" w:hAnsi="仿宋" w:eastAsia="仿宋" w:cs="仿宋"/>
                <w:b/>
                <w:color w:val="auto"/>
                <w:spacing w:val="-17"/>
                <w:sz w:val="24"/>
              </w:rPr>
              <w:t>四、</w:t>
            </w:r>
          </w:p>
          <w:p w14:paraId="303D69F5">
            <w:pPr>
              <w:jc w:val="center"/>
              <w:rPr>
                <w:rFonts w:ascii="仿宋" w:hAnsi="仿宋" w:eastAsia="仿宋" w:cs="仿宋"/>
                <w:b/>
                <w:color w:val="auto"/>
                <w:spacing w:val="-17"/>
                <w:sz w:val="24"/>
              </w:rPr>
            </w:pPr>
            <w:r>
              <w:rPr>
                <w:rFonts w:hint="eastAsia" w:ascii="仿宋" w:hAnsi="仿宋" w:eastAsia="仿宋" w:cs="仿宋"/>
                <w:b/>
                <w:color w:val="auto"/>
                <w:spacing w:val="-17"/>
                <w:sz w:val="24"/>
              </w:rPr>
              <w:t>竞争力指标</w:t>
            </w:r>
          </w:p>
          <w:p w14:paraId="00262210">
            <w:pPr>
              <w:jc w:val="center"/>
              <w:rPr>
                <w:rFonts w:ascii="仿宋" w:hAnsi="仿宋" w:eastAsia="仿宋" w:cs="仿宋"/>
                <w:b/>
                <w:color w:val="auto"/>
                <w:spacing w:val="-17"/>
                <w:sz w:val="24"/>
              </w:rPr>
            </w:pPr>
            <w:r>
              <w:rPr>
                <w:rFonts w:hint="eastAsia" w:ascii="仿宋" w:hAnsi="仿宋" w:eastAsia="仿宋" w:cs="仿宋"/>
                <w:b/>
                <w:color w:val="auto"/>
                <w:spacing w:val="-17"/>
                <w:sz w:val="24"/>
                <w:lang w:val="en-US" w:eastAsia="zh-CN"/>
              </w:rPr>
              <w:t>19</w:t>
            </w:r>
            <w:r>
              <w:rPr>
                <w:rFonts w:hint="eastAsia" w:ascii="仿宋" w:hAnsi="仿宋" w:eastAsia="仿宋" w:cs="仿宋"/>
                <w:b/>
                <w:color w:val="auto"/>
                <w:spacing w:val="-17"/>
                <w:sz w:val="24"/>
              </w:rPr>
              <w:t>分</w:t>
            </w:r>
          </w:p>
        </w:tc>
        <w:tc>
          <w:tcPr>
            <w:tcW w:w="1971" w:type="dxa"/>
            <w:vAlign w:val="center"/>
          </w:tcPr>
          <w:p w14:paraId="3D5A7A4F">
            <w:pPr>
              <w:rPr>
                <w:rFonts w:ascii="仿宋" w:hAnsi="仿宋" w:eastAsia="仿宋" w:cs="仿宋"/>
                <w:color w:val="auto"/>
                <w:sz w:val="24"/>
              </w:rPr>
            </w:pPr>
            <w:r>
              <w:rPr>
                <w:rFonts w:hint="eastAsia" w:ascii="仿宋" w:hAnsi="仿宋" w:eastAsia="仿宋" w:cs="仿宋"/>
                <w:color w:val="auto"/>
                <w:sz w:val="24"/>
              </w:rPr>
              <w:t>1、企业发展战略</w:t>
            </w:r>
          </w:p>
        </w:tc>
        <w:tc>
          <w:tcPr>
            <w:tcW w:w="3645" w:type="dxa"/>
            <w:vAlign w:val="center"/>
          </w:tcPr>
          <w:p w14:paraId="27772DDB">
            <w:pPr>
              <w:rPr>
                <w:rFonts w:ascii="仿宋" w:hAnsi="仿宋" w:eastAsia="仿宋" w:cs="仿宋"/>
                <w:color w:val="auto"/>
                <w:sz w:val="24"/>
              </w:rPr>
            </w:pPr>
            <w:r>
              <w:rPr>
                <w:rFonts w:hint="eastAsia" w:ascii="仿宋" w:hAnsi="仿宋" w:eastAsia="仿宋" w:cs="仿宋"/>
                <w:color w:val="auto"/>
                <w:sz w:val="24"/>
              </w:rPr>
              <w:t>建立企业发展战略</w:t>
            </w:r>
          </w:p>
        </w:tc>
        <w:tc>
          <w:tcPr>
            <w:tcW w:w="885" w:type="dxa"/>
            <w:vAlign w:val="center"/>
          </w:tcPr>
          <w:p w14:paraId="2411DA0E">
            <w:pPr>
              <w:jc w:val="center"/>
              <w:rPr>
                <w:rFonts w:ascii="仿宋" w:hAnsi="仿宋" w:eastAsia="仿宋" w:cs="仿宋"/>
                <w:color w:val="auto"/>
                <w:sz w:val="24"/>
              </w:rPr>
            </w:pPr>
            <w:r>
              <w:rPr>
                <w:rFonts w:hint="eastAsia" w:ascii="仿宋" w:hAnsi="仿宋" w:eastAsia="仿宋" w:cs="仿宋"/>
                <w:color w:val="auto"/>
                <w:sz w:val="24"/>
              </w:rPr>
              <w:t>3分</w:t>
            </w:r>
          </w:p>
        </w:tc>
        <w:tc>
          <w:tcPr>
            <w:tcW w:w="5958" w:type="dxa"/>
            <w:vAlign w:val="center"/>
          </w:tcPr>
          <w:p w14:paraId="1188A5FB">
            <w:pPr>
              <w:rPr>
                <w:rFonts w:ascii="仿宋" w:hAnsi="仿宋" w:eastAsia="仿宋" w:cs="仿宋"/>
                <w:color w:val="auto"/>
                <w:sz w:val="24"/>
              </w:rPr>
            </w:pPr>
            <w:r>
              <w:rPr>
                <w:rFonts w:hint="eastAsia" w:ascii="仿宋" w:hAnsi="仿宋" w:eastAsia="仿宋" w:cs="仿宋"/>
                <w:color w:val="auto"/>
                <w:sz w:val="24"/>
              </w:rPr>
              <w:t>建立企业发展战略，规划科学，目标明确，且有支撑保障体系者得3分。无企业发展战略者不得分</w:t>
            </w:r>
          </w:p>
        </w:tc>
      </w:tr>
      <w:tr w14:paraId="013E7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56" w:type="dxa"/>
            <w:vMerge w:val="continue"/>
          </w:tcPr>
          <w:p w14:paraId="440782BF">
            <w:pPr>
              <w:rPr>
                <w:rFonts w:ascii="仿宋" w:hAnsi="仿宋" w:eastAsia="仿宋" w:cs="仿宋"/>
                <w:color w:val="auto"/>
                <w:spacing w:val="-17"/>
                <w:sz w:val="24"/>
              </w:rPr>
            </w:pPr>
          </w:p>
        </w:tc>
        <w:tc>
          <w:tcPr>
            <w:tcW w:w="1971" w:type="dxa"/>
            <w:vAlign w:val="center"/>
          </w:tcPr>
          <w:p w14:paraId="2B8E6428">
            <w:pPr>
              <w:rPr>
                <w:rFonts w:ascii="仿宋" w:hAnsi="仿宋" w:eastAsia="仿宋" w:cs="仿宋"/>
                <w:color w:val="auto"/>
                <w:sz w:val="24"/>
              </w:rPr>
            </w:pPr>
            <w:r>
              <w:rPr>
                <w:rFonts w:hint="eastAsia" w:ascii="仿宋" w:hAnsi="仿宋" w:eastAsia="仿宋" w:cs="仿宋"/>
                <w:color w:val="auto"/>
                <w:sz w:val="24"/>
              </w:rPr>
              <w:t>2、技术与管理创新规划</w:t>
            </w:r>
          </w:p>
        </w:tc>
        <w:tc>
          <w:tcPr>
            <w:tcW w:w="3645" w:type="dxa"/>
            <w:vAlign w:val="center"/>
          </w:tcPr>
          <w:p w14:paraId="27E4367C">
            <w:pPr>
              <w:rPr>
                <w:rFonts w:ascii="仿宋" w:hAnsi="仿宋" w:eastAsia="仿宋" w:cs="仿宋"/>
                <w:color w:val="auto"/>
                <w:sz w:val="24"/>
              </w:rPr>
            </w:pPr>
            <w:r>
              <w:rPr>
                <w:rFonts w:hint="eastAsia" w:ascii="仿宋" w:hAnsi="仿宋" w:eastAsia="仿宋" w:cs="仿宋"/>
                <w:color w:val="auto"/>
                <w:sz w:val="24"/>
              </w:rPr>
              <w:t>有技术创新规划或年度技术与管理创新措施，有技术开发机构</w:t>
            </w:r>
          </w:p>
        </w:tc>
        <w:tc>
          <w:tcPr>
            <w:tcW w:w="885" w:type="dxa"/>
            <w:vAlign w:val="center"/>
          </w:tcPr>
          <w:p w14:paraId="6CF454D0">
            <w:pPr>
              <w:jc w:val="center"/>
              <w:rPr>
                <w:rFonts w:ascii="仿宋" w:hAnsi="仿宋" w:eastAsia="仿宋" w:cs="仿宋"/>
                <w:color w:val="auto"/>
                <w:sz w:val="24"/>
              </w:rPr>
            </w:pPr>
            <w:r>
              <w:rPr>
                <w:rFonts w:hint="eastAsia" w:ascii="仿宋" w:hAnsi="仿宋" w:eastAsia="仿宋" w:cs="仿宋"/>
                <w:color w:val="auto"/>
                <w:sz w:val="24"/>
              </w:rPr>
              <w:t>4分</w:t>
            </w:r>
          </w:p>
        </w:tc>
        <w:tc>
          <w:tcPr>
            <w:tcW w:w="5958" w:type="dxa"/>
            <w:vAlign w:val="center"/>
          </w:tcPr>
          <w:p w14:paraId="01DAECED">
            <w:pPr>
              <w:rPr>
                <w:rFonts w:hint="default" w:ascii="仿宋" w:hAnsi="仿宋" w:eastAsia="仿宋" w:cs="仿宋"/>
                <w:color w:val="auto"/>
                <w:sz w:val="24"/>
                <w:lang w:val="en-US" w:eastAsia="zh-CN"/>
              </w:rPr>
            </w:pPr>
            <w:r>
              <w:rPr>
                <w:rFonts w:hint="eastAsia" w:ascii="仿宋" w:hAnsi="仿宋" w:eastAsia="仿宋" w:cs="仿宋"/>
                <w:color w:val="auto"/>
                <w:sz w:val="24"/>
              </w:rPr>
              <w:t>有</w:t>
            </w:r>
            <w:r>
              <w:rPr>
                <w:rFonts w:hint="eastAsia" w:ascii="仿宋" w:hAnsi="仿宋" w:eastAsia="仿宋" w:cs="仿宋"/>
                <w:color w:val="auto"/>
                <w:sz w:val="24"/>
                <w:lang w:val="en-US" w:eastAsia="zh-CN"/>
              </w:rPr>
              <w:t>详细完整的</w:t>
            </w:r>
            <w:r>
              <w:rPr>
                <w:rFonts w:hint="eastAsia" w:ascii="仿宋" w:hAnsi="仿宋" w:eastAsia="仿宋" w:cs="仿宋"/>
                <w:color w:val="auto"/>
                <w:sz w:val="24"/>
              </w:rPr>
              <w:t>技术创新规划、年度技术创新措施、技术开发机构者得4分。每缺少一项减2分</w:t>
            </w:r>
          </w:p>
        </w:tc>
      </w:tr>
      <w:tr w14:paraId="434FD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56" w:type="dxa"/>
            <w:vMerge w:val="continue"/>
          </w:tcPr>
          <w:p w14:paraId="719BA8DD">
            <w:pPr>
              <w:rPr>
                <w:rFonts w:ascii="仿宋" w:hAnsi="仿宋" w:eastAsia="仿宋" w:cs="仿宋"/>
                <w:color w:val="auto"/>
                <w:spacing w:val="-17"/>
                <w:sz w:val="24"/>
              </w:rPr>
            </w:pPr>
          </w:p>
        </w:tc>
        <w:tc>
          <w:tcPr>
            <w:tcW w:w="1971" w:type="dxa"/>
            <w:vAlign w:val="center"/>
          </w:tcPr>
          <w:p w14:paraId="2102F0F0">
            <w:pPr>
              <w:rPr>
                <w:rFonts w:ascii="仿宋" w:hAnsi="仿宋" w:eastAsia="仿宋" w:cs="仿宋"/>
                <w:color w:val="auto"/>
                <w:sz w:val="24"/>
              </w:rPr>
            </w:pPr>
            <w:r>
              <w:rPr>
                <w:rFonts w:hint="eastAsia" w:ascii="仿宋" w:hAnsi="仿宋" w:eastAsia="仿宋" w:cs="仿宋"/>
                <w:color w:val="auto"/>
                <w:sz w:val="24"/>
              </w:rPr>
              <w:t>3、研发经费投入</w:t>
            </w:r>
          </w:p>
        </w:tc>
        <w:tc>
          <w:tcPr>
            <w:tcW w:w="3645" w:type="dxa"/>
            <w:vAlign w:val="center"/>
          </w:tcPr>
          <w:p w14:paraId="4F71E967">
            <w:pPr>
              <w:rPr>
                <w:rFonts w:ascii="仿宋" w:hAnsi="仿宋" w:eastAsia="仿宋" w:cs="仿宋"/>
                <w:color w:val="auto"/>
                <w:sz w:val="24"/>
              </w:rPr>
            </w:pPr>
            <w:r>
              <w:rPr>
                <w:rFonts w:hint="eastAsia" w:ascii="仿宋" w:hAnsi="仿宋" w:eastAsia="仿宋" w:cs="仿宋"/>
                <w:color w:val="auto"/>
                <w:sz w:val="24"/>
              </w:rPr>
              <w:t>研发经费投入占企业总产值大于0.5%</w:t>
            </w:r>
          </w:p>
        </w:tc>
        <w:tc>
          <w:tcPr>
            <w:tcW w:w="885" w:type="dxa"/>
            <w:vAlign w:val="center"/>
          </w:tcPr>
          <w:p w14:paraId="0BD230B3">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3分</w:t>
            </w:r>
          </w:p>
        </w:tc>
        <w:tc>
          <w:tcPr>
            <w:tcW w:w="5958" w:type="dxa"/>
            <w:vAlign w:val="center"/>
          </w:tcPr>
          <w:p w14:paraId="6A1FDEE4">
            <w:pPr>
              <w:rPr>
                <w:rFonts w:ascii="仿宋" w:hAnsi="仿宋" w:eastAsia="仿宋" w:cs="仿宋"/>
                <w:color w:val="auto"/>
                <w:sz w:val="24"/>
              </w:rPr>
            </w:pPr>
            <w:r>
              <w:rPr>
                <w:rFonts w:hint="eastAsia" w:ascii="仿宋" w:hAnsi="仿宋" w:eastAsia="仿宋" w:cs="仿宋"/>
                <w:color w:val="auto"/>
                <w:sz w:val="24"/>
              </w:rPr>
              <w:t>研发经费投入占企业总产值大于0.5%者得</w:t>
            </w:r>
            <w:r>
              <w:rPr>
                <w:rFonts w:hint="eastAsia" w:ascii="仿宋" w:hAnsi="仿宋" w:eastAsia="仿宋" w:cs="仿宋"/>
                <w:color w:val="auto"/>
                <w:sz w:val="24"/>
                <w:lang w:val="en-US" w:eastAsia="zh-CN"/>
              </w:rPr>
              <w:t>3</w:t>
            </w:r>
            <w:r>
              <w:rPr>
                <w:rFonts w:hint="eastAsia" w:ascii="仿宋" w:hAnsi="仿宋" w:eastAsia="仿宋" w:cs="仿宋"/>
                <w:color w:val="auto"/>
                <w:sz w:val="24"/>
              </w:rPr>
              <w:t>分。每降低0.1%减1分</w:t>
            </w:r>
          </w:p>
        </w:tc>
      </w:tr>
      <w:tr w14:paraId="05A1E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56" w:type="dxa"/>
            <w:vMerge w:val="continue"/>
          </w:tcPr>
          <w:p w14:paraId="288F177A">
            <w:pPr>
              <w:rPr>
                <w:rFonts w:ascii="仿宋" w:hAnsi="仿宋" w:eastAsia="仿宋" w:cs="仿宋"/>
                <w:color w:val="auto"/>
                <w:spacing w:val="-17"/>
                <w:sz w:val="24"/>
              </w:rPr>
            </w:pPr>
          </w:p>
        </w:tc>
        <w:tc>
          <w:tcPr>
            <w:tcW w:w="1971" w:type="dxa"/>
            <w:vAlign w:val="center"/>
          </w:tcPr>
          <w:p w14:paraId="3DC01829">
            <w:pPr>
              <w:rPr>
                <w:rFonts w:ascii="仿宋" w:hAnsi="仿宋" w:eastAsia="仿宋" w:cs="仿宋"/>
                <w:color w:val="auto"/>
                <w:sz w:val="24"/>
              </w:rPr>
            </w:pPr>
            <w:r>
              <w:rPr>
                <w:rFonts w:hint="eastAsia" w:ascii="仿宋" w:hAnsi="仿宋" w:eastAsia="仿宋" w:cs="仿宋"/>
                <w:color w:val="auto"/>
                <w:sz w:val="24"/>
              </w:rPr>
              <w:t>4、技术与管理创新成果</w:t>
            </w:r>
          </w:p>
        </w:tc>
        <w:tc>
          <w:tcPr>
            <w:tcW w:w="3645" w:type="dxa"/>
            <w:vAlign w:val="center"/>
          </w:tcPr>
          <w:p w14:paraId="34A9A6F8">
            <w:pPr>
              <w:rPr>
                <w:rFonts w:hint="default" w:ascii="仿宋" w:hAnsi="仿宋" w:eastAsia="仿宋" w:cs="仿宋"/>
                <w:color w:val="auto"/>
                <w:sz w:val="24"/>
                <w:lang w:val="en-US" w:eastAsia="zh-CN"/>
              </w:rPr>
            </w:pPr>
            <w:r>
              <w:rPr>
                <w:rFonts w:hint="eastAsia" w:ascii="仿宋" w:hAnsi="仿宋" w:eastAsia="仿宋" w:cs="仿宋"/>
                <w:color w:val="auto"/>
                <w:sz w:val="24"/>
              </w:rPr>
              <w:t>有科技进步奖、工法、建设工程优秀项目管理成果</w:t>
            </w:r>
          </w:p>
        </w:tc>
        <w:tc>
          <w:tcPr>
            <w:tcW w:w="885" w:type="dxa"/>
            <w:vAlign w:val="center"/>
          </w:tcPr>
          <w:p w14:paraId="32D820C8">
            <w:pPr>
              <w:jc w:val="center"/>
              <w:rPr>
                <w:rFonts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分</w:t>
            </w:r>
          </w:p>
        </w:tc>
        <w:tc>
          <w:tcPr>
            <w:tcW w:w="5958" w:type="dxa"/>
            <w:vAlign w:val="center"/>
          </w:tcPr>
          <w:p w14:paraId="5A1C4BC4">
            <w:pPr>
              <w:jc w:val="both"/>
              <w:rPr>
                <w:rFonts w:ascii="仿宋" w:hAnsi="仿宋" w:eastAsia="仿宋" w:cs="仿宋"/>
                <w:color w:val="auto"/>
                <w:sz w:val="24"/>
              </w:rPr>
            </w:pPr>
            <w:r>
              <w:rPr>
                <w:rFonts w:hint="eastAsia" w:ascii="仿宋" w:hAnsi="仿宋" w:eastAsia="仿宋" w:cs="仿宋"/>
                <w:color w:val="auto"/>
                <w:sz w:val="24"/>
              </w:rPr>
              <w:t>近3年曾获得省（部）级工法者得</w:t>
            </w:r>
            <w:r>
              <w:rPr>
                <w:rFonts w:hint="eastAsia" w:ascii="仿宋" w:hAnsi="仿宋" w:eastAsia="仿宋" w:cs="仿宋"/>
                <w:color w:val="auto"/>
                <w:sz w:val="24"/>
                <w:lang w:val="en-US" w:eastAsia="zh-CN"/>
              </w:rPr>
              <w:t>3</w:t>
            </w:r>
            <w:r>
              <w:rPr>
                <w:rFonts w:hint="eastAsia" w:ascii="仿宋" w:hAnsi="仿宋" w:eastAsia="仿宋" w:cs="仿宋"/>
                <w:color w:val="auto"/>
                <w:sz w:val="24"/>
              </w:rPr>
              <w:t>分，没有者不得分。近3年曾获得省（部）级以上科技进步奖，另加2分</w:t>
            </w:r>
          </w:p>
        </w:tc>
      </w:tr>
      <w:tr w14:paraId="7CD17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 w:type="dxa"/>
            <w:vMerge w:val="continue"/>
          </w:tcPr>
          <w:p w14:paraId="5AE889CA">
            <w:pPr>
              <w:rPr>
                <w:rFonts w:ascii="仿宋" w:hAnsi="仿宋" w:eastAsia="仿宋" w:cs="仿宋"/>
                <w:color w:val="auto"/>
                <w:spacing w:val="-17"/>
                <w:sz w:val="24"/>
              </w:rPr>
            </w:pPr>
          </w:p>
        </w:tc>
        <w:tc>
          <w:tcPr>
            <w:tcW w:w="1971" w:type="dxa"/>
            <w:shd w:val="clear" w:color="auto" w:fill="auto"/>
            <w:vAlign w:val="center"/>
          </w:tcPr>
          <w:p w14:paraId="51E4F967">
            <w:pPr>
              <w:rPr>
                <w:rFonts w:ascii="仿宋" w:hAnsi="仿宋" w:eastAsia="仿宋" w:cs="仿宋"/>
                <w:color w:val="auto"/>
                <w:sz w:val="24"/>
              </w:rPr>
            </w:pPr>
            <w:r>
              <w:rPr>
                <w:rFonts w:hint="eastAsia" w:ascii="仿宋" w:hAnsi="仿宋" w:eastAsia="仿宋" w:cs="仿宋"/>
                <w:color w:val="auto"/>
                <w:sz w:val="24"/>
              </w:rPr>
              <w:t>5、标准化工作</w:t>
            </w:r>
          </w:p>
        </w:tc>
        <w:tc>
          <w:tcPr>
            <w:tcW w:w="3645" w:type="dxa"/>
            <w:shd w:val="clear" w:color="auto" w:fill="auto"/>
            <w:vAlign w:val="center"/>
          </w:tcPr>
          <w:p w14:paraId="35664B63">
            <w:pPr>
              <w:rPr>
                <w:rFonts w:ascii="仿宋" w:hAnsi="仿宋" w:eastAsia="仿宋" w:cs="仿宋"/>
                <w:color w:val="auto"/>
                <w:sz w:val="24"/>
              </w:rPr>
            </w:pPr>
            <w:r>
              <w:rPr>
                <w:rFonts w:hint="eastAsia" w:ascii="仿宋" w:hAnsi="仿宋" w:eastAsia="仿宋" w:cs="仿宋"/>
                <w:color w:val="auto"/>
                <w:sz w:val="24"/>
              </w:rPr>
              <w:t>企业具有科学严谨的技术和管理标准，并得到有效实施；参与过部级或部级以上标准的制订</w:t>
            </w:r>
          </w:p>
        </w:tc>
        <w:tc>
          <w:tcPr>
            <w:tcW w:w="885" w:type="dxa"/>
            <w:shd w:val="clear" w:color="auto" w:fill="auto"/>
            <w:vAlign w:val="center"/>
          </w:tcPr>
          <w:p w14:paraId="4E204DDA">
            <w:pPr>
              <w:jc w:val="center"/>
              <w:rPr>
                <w:rFonts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分</w:t>
            </w:r>
          </w:p>
        </w:tc>
        <w:tc>
          <w:tcPr>
            <w:tcW w:w="5958" w:type="dxa"/>
            <w:shd w:val="clear" w:color="auto" w:fill="auto"/>
            <w:vAlign w:val="center"/>
          </w:tcPr>
          <w:p w14:paraId="4B9CED5D">
            <w:pPr>
              <w:rPr>
                <w:rFonts w:ascii="仿宋" w:hAnsi="仿宋" w:eastAsia="仿宋" w:cs="仿宋"/>
                <w:color w:val="auto"/>
                <w:sz w:val="24"/>
              </w:rPr>
            </w:pPr>
            <w:r>
              <w:rPr>
                <w:rFonts w:hint="eastAsia" w:ascii="仿宋" w:hAnsi="仿宋" w:eastAsia="仿宋" w:cs="仿宋"/>
                <w:color w:val="auto"/>
                <w:sz w:val="24"/>
              </w:rPr>
              <w:t>有科学严谨的技术和管理标准者，得1分。近3年参与自治区标准的制订者，得3分。近3年参与过国家级标准制订者另加2分。</w:t>
            </w:r>
          </w:p>
        </w:tc>
      </w:tr>
      <w:tr w14:paraId="48C33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56" w:type="dxa"/>
            <w:vMerge w:val="continue"/>
          </w:tcPr>
          <w:p w14:paraId="36DEE31D">
            <w:pPr>
              <w:rPr>
                <w:rFonts w:ascii="仿宋" w:hAnsi="仿宋" w:eastAsia="仿宋" w:cs="仿宋"/>
                <w:color w:val="auto"/>
                <w:spacing w:val="-17"/>
                <w:sz w:val="24"/>
              </w:rPr>
            </w:pPr>
          </w:p>
        </w:tc>
        <w:tc>
          <w:tcPr>
            <w:tcW w:w="1971" w:type="dxa"/>
            <w:shd w:val="clear" w:color="auto" w:fill="auto"/>
            <w:vAlign w:val="center"/>
          </w:tcPr>
          <w:p w14:paraId="351C4BFB">
            <w:pP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6、企业质量管理工作</w:t>
            </w:r>
          </w:p>
        </w:tc>
        <w:tc>
          <w:tcPr>
            <w:tcW w:w="3645" w:type="dxa"/>
            <w:shd w:val="clear" w:color="auto" w:fill="auto"/>
            <w:vAlign w:val="center"/>
          </w:tcPr>
          <w:p w14:paraId="657AFC4B">
            <w:pP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企业有完善的质量管理体系，参与过省级以上</w:t>
            </w:r>
            <w:bookmarkStart w:id="0" w:name="_GoBack"/>
            <w:bookmarkEnd w:id="0"/>
            <w:r>
              <w:rPr>
                <w:rFonts w:hint="eastAsia" w:ascii="仿宋" w:hAnsi="仿宋" w:eastAsia="仿宋" w:cs="仿宋"/>
                <w:color w:val="auto"/>
                <w:sz w:val="24"/>
                <w:lang w:val="en-US" w:eastAsia="zh-CN"/>
              </w:rPr>
              <w:t>活动</w:t>
            </w:r>
          </w:p>
        </w:tc>
        <w:tc>
          <w:tcPr>
            <w:tcW w:w="885" w:type="dxa"/>
            <w:shd w:val="clear" w:color="auto" w:fill="auto"/>
            <w:vAlign w:val="center"/>
          </w:tcPr>
          <w:p w14:paraId="66A67C6E">
            <w:pPr>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2分</w:t>
            </w:r>
          </w:p>
        </w:tc>
        <w:tc>
          <w:tcPr>
            <w:tcW w:w="5958" w:type="dxa"/>
            <w:shd w:val="clear" w:color="auto" w:fill="auto"/>
            <w:vAlign w:val="center"/>
          </w:tcPr>
          <w:p w14:paraId="337878E2">
            <w:pP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有质量管理工作制度得1分，近三年参与省级以上质量管理小组等相关培训与学习得1分</w:t>
            </w:r>
          </w:p>
        </w:tc>
      </w:tr>
      <w:tr w14:paraId="26F41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9" w:hRule="atLeast"/>
        </w:trPr>
        <w:tc>
          <w:tcPr>
            <w:tcW w:w="956" w:type="dxa"/>
            <w:vMerge w:val="continue"/>
          </w:tcPr>
          <w:p w14:paraId="1F9BDC63">
            <w:pPr>
              <w:rPr>
                <w:rFonts w:ascii="仿宋" w:hAnsi="仿宋" w:eastAsia="仿宋" w:cs="仿宋"/>
                <w:color w:val="auto"/>
                <w:spacing w:val="-17"/>
                <w:sz w:val="24"/>
              </w:rPr>
            </w:pPr>
          </w:p>
        </w:tc>
        <w:tc>
          <w:tcPr>
            <w:tcW w:w="1971" w:type="dxa"/>
            <w:shd w:val="clear" w:color="auto" w:fill="auto"/>
            <w:vAlign w:val="center"/>
          </w:tcPr>
          <w:p w14:paraId="10B4B958">
            <w:pP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加分项</w:t>
            </w:r>
          </w:p>
          <w:p w14:paraId="1ABC2E1A">
            <w:pPr>
              <w:pStyle w:val="2"/>
              <w:numPr>
                <w:ilvl w:val="0"/>
                <w:numId w:val="0"/>
              </w:numPr>
              <w:rPr>
                <w:rFonts w:hint="default" w:eastAsiaTheme="minorEastAsia"/>
                <w:lang w:val="en-US" w:eastAsia="zh-CN"/>
              </w:rPr>
            </w:pPr>
          </w:p>
        </w:tc>
        <w:tc>
          <w:tcPr>
            <w:tcW w:w="3645" w:type="dxa"/>
            <w:shd w:val="clear" w:color="auto" w:fill="auto"/>
            <w:vAlign w:val="center"/>
          </w:tcPr>
          <w:p w14:paraId="6C7C6BC9">
            <w:pPr>
              <w:rPr>
                <w:rFonts w:hint="eastAsia" w:ascii="仿宋" w:hAnsi="仿宋" w:eastAsia="仿宋" w:cs="仿宋"/>
                <w:color w:val="auto"/>
                <w:sz w:val="24"/>
              </w:rPr>
            </w:pPr>
            <w:r>
              <w:rPr>
                <w:rFonts w:hint="eastAsia" w:ascii="仿宋" w:hAnsi="仿宋" w:eastAsia="仿宋" w:cs="仿宋"/>
                <w:color w:val="auto"/>
                <w:sz w:val="24"/>
              </w:rPr>
              <w:t>国家级：</w:t>
            </w:r>
            <w:r>
              <w:rPr>
                <w:rFonts w:hint="eastAsia" w:ascii="仿宋" w:hAnsi="仿宋" w:eastAsia="仿宋" w:cs="仿宋"/>
                <w:color w:val="auto"/>
                <w:sz w:val="24"/>
                <w:lang w:val="en-US" w:eastAsia="zh-CN"/>
              </w:rPr>
              <w:t>中国建设工程</w:t>
            </w:r>
            <w:r>
              <w:rPr>
                <w:rFonts w:hint="eastAsia" w:ascii="仿宋" w:hAnsi="仿宋" w:eastAsia="仿宋" w:cs="仿宋"/>
                <w:color w:val="auto"/>
                <w:sz w:val="24"/>
              </w:rPr>
              <w:t>鲁班奖、</w:t>
            </w:r>
            <w:r>
              <w:rPr>
                <w:rFonts w:hint="eastAsia" w:ascii="仿宋" w:hAnsi="仿宋" w:eastAsia="仿宋" w:cs="仿宋"/>
                <w:color w:val="auto"/>
                <w:sz w:val="24"/>
                <w:lang w:val="en-US" w:eastAsia="zh-CN"/>
              </w:rPr>
              <w:t>中国土木工程</w:t>
            </w:r>
            <w:r>
              <w:rPr>
                <w:rFonts w:hint="eastAsia" w:ascii="仿宋" w:hAnsi="仿宋" w:eastAsia="仿宋" w:cs="仿宋"/>
                <w:color w:val="auto"/>
                <w:sz w:val="24"/>
              </w:rPr>
              <w:t>詹天佑奖、国家优质工程奖、中国安装工程优质奖</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中国安装之星</w:t>
            </w:r>
            <w:r>
              <w:rPr>
                <w:rFonts w:hint="eastAsia" w:ascii="仿宋" w:hAnsi="仿宋" w:eastAsia="仿宋" w:cs="仿宋"/>
                <w:color w:val="auto"/>
                <w:sz w:val="24"/>
                <w:lang w:eastAsia="zh-CN"/>
              </w:rPr>
              <w:t>）</w:t>
            </w:r>
            <w:r>
              <w:rPr>
                <w:rFonts w:hint="eastAsia" w:ascii="仿宋" w:hAnsi="仿宋" w:eastAsia="仿宋" w:cs="仿宋"/>
                <w:color w:val="auto"/>
                <w:sz w:val="24"/>
              </w:rPr>
              <w:t>、</w:t>
            </w:r>
            <w:r>
              <w:rPr>
                <w:rFonts w:hint="eastAsia" w:ascii="仿宋" w:hAnsi="仿宋" w:eastAsia="仿宋" w:cs="仿宋"/>
                <w:color w:val="auto"/>
                <w:sz w:val="24"/>
                <w:lang w:val="en-US" w:eastAsia="zh-CN"/>
              </w:rPr>
              <w:t>中国建筑工程装饰奖、中国钢结构金奖、市政工程最高质量水平评价、</w:t>
            </w:r>
            <w:r>
              <w:rPr>
                <w:rFonts w:hint="eastAsia" w:ascii="仿宋" w:hAnsi="仿宋" w:eastAsia="仿宋" w:cs="仿宋"/>
                <w:color w:val="auto"/>
                <w:sz w:val="24"/>
              </w:rPr>
              <w:t>智能建筑精品工程、</w:t>
            </w:r>
            <w:r>
              <w:rPr>
                <w:rFonts w:hint="eastAsia" w:ascii="仿宋" w:hAnsi="仿宋" w:eastAsia="仿宋" w:cs="仿宋"/>
                <w:color w:val="auto"/>
                <w:sz w:val="24"/>
                <w:lang w:val="en-US" w:eastAsia="zh-CN"/>
              </w:rPr>
              <w:t>建设工程项目施工工地安全生产标准化学习交流项目</w:t>
            </w:r>
            <w:r>
              <w:rPr>
                <w:rFonts w:hint="eastAsia" w:ascii="仿宋" w:hAnsi="仿宋" w:eastAsia="仿宋" w:cs="仿宋"/>
                <w:color w:val="auto"/>
                <w:sz w:val="24"/>
              </w:rPr>
              <w:t>、BIM大赛；</w:t>
            </w:r>
          </w:p>
          <w:p w14:paraId="1682B3F9">
            <w:pPr>
              <w:rPr>
                <w:rFonts w:hint="eastAsia" w:ascii="仿宋" w:hAnsi="仿宋" w:eastAsia="仿宋" w:cs="仿宋"/>
                <w:color w:val="auto"/>
                <w:sz w:val="24"/>
              </w:rPr>
            </w:pPr>
            <w:r>
              <w:rPr>
                <w:rFonts w:hint="eastAsia" w:ascii="仿宋" w:hAnsi="仿宋" w:eastAsia="仿宋" w:cs="仿宋"/>
                <w:color w:val="auto"/>
                <w:sz w:val="24"/>
                <w:lang w:val="en-US" w:eastAsia="zh-CN"/>
              </w:rPr>
              <w:t>省</w:t>
            </w:r>
            <w:r>
              <w:rPr>
                <w:rFonts w:hint="eastAsia" w:ascii="仿宋" w:hAnsi="仿宋" w:eastAsia="仿宋" w:cs="仿宋"/>
                <w:color w:val="auto"/>
                <w:sz w:val="24"/>
              </w:rPr>
              <w:t>级：</w:t>
            </w:r>
            <w:r>
              <w:rPr>
                <w:rFonts w:hint="eastAsia" w:ascii="仿宋" w:hAnsi="仿宋" w:eastAsia="仿宋" w:cs="仿宋"/>
                <w:color w:val="auto"/>
                <w:sz w:val="24"/>
                <w:lang w:val="en-US" w:eastAsia="zh-CN"/>
              </w:rPr>
              <w:t>自治区“草原杯”工程质量奖</w:t>
            </w:r>
            <w:r>
              <w:rPr>
                <w:rFonts w:hint="eastAsia" w:ascii="仿宋" w:hAnsi="仿宋" w:eastAsia="仿宋" w:cs="仿宋"/>
                <w:color w:val="auto"/>
                <w:sz w:val="24"/>
              </w:rPr>
              <w:t>、</w:t>
            </w:r>
            <w:r>
              <w:rPr>
                <w:rFonts w:hint="eastAsia" w:ascii="仿宋" w:hAnsi="仿宋" w:eastAsia="仿宋" w:cs="仿宋"/>
                <w:color w:val="auto"/>
                <w:sz w:val="24"/>
                <w:lang w:val="en-US" w:eastAsia="zh-CN"/>
              </w:rPr>
              <w:t>建筑业</w:t>
            </w:r>
            <w:r>
              <w:rPr>
                <w:rFonts w:hint="eastAsia" w:ascii="仿宋" w:hAnsi="仿宋" w:eastAsia="仿宋" w:cs="仿宋"/>
                <w:color w:val="auto"/>
                <w:sz w:val="24"/>
              </w:rPr>
              <w:t>龙头企业、新技术应用示范工程、</w:t>
            </w:r>
            <w:r>
              <w:rPr>
                <w:rFonts w:hint="eastAsia" w:ascii="仿宋" w:hAnsi="仿宋" w:eastAsia="仿宋" w:cs="仿宋"/>
                <w:color w:val="auto"/>
                <w:sz w:val="24"/>
                <w:lang w:val="en-US" w:eastAsia="zh-CN"/>
              </w:rPr>
              <w:t>绿色施工工程评价</w:t>
            </w:r>
            <w:r>
              <w:rPr>
                <w:rFonts w:hint="eastAsia" w:ascii="仿宋" w:hAnsi="仿宋" w:eastAsia="仿宋" w:cs="仿宋"/>
                <w:color w:val="auto"/>
                <w:sz w:val="24"/>
              </w:rPr>
              <w:t>、</w:t>
            </w:r>
            <w:r>
              <w:rPr>
                <w:rFonts w:hint="eastAsia" w:ascii="仿宋" w:hAnsi="仿宋" w:eastAsia="仿宋" w:cs="仿宋"/>
                <w:color w:val="auto"/>
                <w:sz w:val="24"/>
                <w:lang w:val="en-US" w:eastAsia="zh-CN"/>
              </w:rPr>
              <w:t>自治区优质工程奖、自治区建设工程优质结构奖、自</w:t>
            </w:r>
            <w:r>
              <w:rPr>
                <w:rFonts w:hint="eastAsia" w:ascii="仿宋" w:hAnsi="仿宋" w:eastAsia="仿宋" w:cs="仿宋"/>
                <w:color w:val="auto"/>
                <w:sz w:val="24"/>
              </w:rPr>
              <w:t>治区安全文明标准化示范工地</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建筑工程</w:t>
            </w:r>
            <w:r>
              <w:rPr>
                <w:rFonts w:hint="eastAsia" w:ascii="仿宋" w:hAnsi="仿宋" w:eastAsia="仿宋" w:cs="仿宋"/>
                <w:color w:val="auto"/>
                <w:sz w:val="24"/>
              </w:rPr>
              <w:t>装饰装修奖、市政金杯示范工程、钢结构金奖、智能化优质工程</w:t>
            </w:r>
            <w:r>
              <w:rPr>
                <w:rFonts w:hint="eastAsia" w:ascii="仿宋" w:hAnsi="仿宋" w:eastAsia="仿宋" w:cs="仿宋"/>
                <w:color w:val="auto"/>
                <w:sz w:val="24"/>
                <w:lang w:val="en-US" w:eastAsia="zh-CN"/>
              </w:rPr>
              <w:t>奖</w:t>
            </w:r>
            <w:r>
              <w:rPr>
                <w:rFonts w:hint="eastAsia" w:ascii="仿宋" w:hAnsi="仿宋" w:eastAsia="仿宋" w:cs="仿宋"/>
                <w:color w:val="auto"/>
                <w:sz w:val="24"/>
              </w:rPr>
              <w:t>、安装工程优质奖、</w:t>
            </w:r>
            <w:r>
              <w:rPr>
                <w:rFonts w:hint="eastAsia" w:ascii="仿宋" w:hAnsi="仿宋" w:eastAsia="仿宋" w:cs="仿宋"/>
                <w:color w:val="auto"/>
                <w:sz w:val="24"/>
                <w:lang w:val="en-US" w:eastAsia="zh-CN"/>
              </w:rPr>
              <w:t>自治区“生态杯”示范工程、自治区公路交通优质工程奖、自治区智慧工地示范项目、自治区BIM示范单位、自治区BIM示范项目</w:t>
            </w:r>
            <w:r>
              <w:rPr>
                <w:rFonts w:hint="eastAsia" w:ascii="仿宋" w:hAnsi="仿宋" w:eastAsia="仿宋" w:cs="仿宋"/>
                <w:color w:val="auto"/>
                <w:sz w:val="24"/>
              </w:rPr>
              <w:t>；BIM大赛、</w:t>
            </w:r>
            <w:r>
              <w:rPr>
                <w:rFonts w:hint="eastAsia" w:ascii="仿宋" w:hAnsi="仿宋" w:eastAsia="仿宋" w:cs="仿宋"/>
                <w:color w:val="auto"/>
                <w:kern w:val="2"/>
                <w:sz w:val="24"/>
                <w:szCs w:val="24"/>
                <w:lang w:val="en-US" w:eastAsia="zh-CN" w:bidi="ar-SA"/>
              </w:rPr>
              <w:t>自治区建筑业优秀企业（诚信典型企业）、建筑安全生产优秀企业（建筑安全生产典型企业）、工程建设质量管理优秀企业（工程建设质量管理典型企业）、</w:t>
            </w:r>
            <w:r>
              <w:rPr>
                <w:rFonts w:hint="eastAsia" w:ascii="仿宋" w:hAnsi="仿宋" w:eastAsia="仿宋" w:cs="仿宋"/>
                <w:color w:val="auto"/>
                <w:sz w:val="24"/>
              </w:rPr>
              <w:t>自治区建筑业协会优秀会员单位</w:t>
            </w:r>
            <w:r>
              <w:rPr>
                <w:rFonts w:hint="eastAsia" w:ascii="仿宋" w:hAnsi="仿宋" w:eastAsia="仿宋" w:cs="仿宋"/>
                <w:color w:val="auto"/>
                <w:sz w:val="24"/>
                <w:lang w:val="en-US" w:eastAsia="zh-CN"/>
              </w:rPr>
              <w:t>等</w:t>
            </w:r>
            <w:r>
              <w:rPr>
                <w:rFonts w:hint="eastAsia" w:ascii="仿宋" w:hAnsi="仿宋" w:eastAsia="仿宋" w:cs="仿宋"/>
                <w:color w:val="auto"/>
                <w:sz w:val="24"/>
              </w:rPr>
              <w:t>；</w:t>
            </w:r>
          </w:p>
          <w:p w14:paraId="5A64C891">
            <w:pPr>
              <w:rPr>
                <w:rFonts w:ascii="仿宋" w:hAnsi="仿宋" w:eastAsia="仿宋" w:cs="仿宋"/>
                <w:color w:val="auto"/>
                <w:sz w:val="24"/>
              </w:rPr>
            </w:pPr>
            <w:r>
              <w:rPr>
                <w:rFonts w:hint="eastAsia" w:ascii="仿宋" w:hAnsi="仿宋" w:eastAsia="仿宋" w:cs="仿宋"/>
                <w:color w:val="auto"/>
                <w:sz w:val="24"/>
              </w:rPr>
              <w:t>社会责任：</w:t>
            </w:r>
            <w:r>
              <w:rPr>
                <w:rFonts w:hint="eastAsia" w:ascii="仿宋" w:hAnsi="仿宋" w:eastAsia="仿宋" w:cs="仿宋"/>
                <w:color w:val="auto"/>
                <w:sz w:val="24"/>
                <w:lang w:val="en-US" w:eastAsia="zh-CN"/>
              </w:rPr>
              <w:t>在参与社会</w:t>
            </w:r>
            <w:r>
              <w:rPr>
                <w:rFonts w:hint="eastAsia" w:ascii="仿宋" w:hAnsi="仿宋" w:eastAsia="仿宋" w:cs="仿宋"/>
                <w:color w:val="auto"/>
                <w:sz w:val="24"/>
              </w:rPr>
              <w:t>公益</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纳税、</w:t>
            </w:r>
            <w:r>
              <w:rPr>
                <w:rFonts w:hint="eastAsia" w:ascii="仿宋" w:hAnsi="仿宋" w:eastAsia="仿宋" w:cs="仿宋"/>
                <w:color w:val="auto"/>
                <w:sz w:val="24"/>
              </w:rPr>
              <w:t>脱贫攻坚、抗击疫情等方面。</w:t>
            </w:r>
          </w:p>
        </w:tc>
        <w:tc>
          <w:tcPr>
            <w:tcW w:w="885" w:type="dxa"/>
            <w:shd w:val="clear" w:color="auto" w:fill="auto"/>
            <w:vAlign w:val="center"/>
          </w:tcPr>
          <w:p w14:paraId="767E94DC">
            <w:pPr>
              <w:jc w:val="center"/>
              <w:rPr>
                <w:rFonts w:ascii="仿宋" w:hAnsi="仿宋" w:eastAsia="仿宋" w:cs="仿宋"/>
                <w:color w:val="auto"/>
                <w:sz w:val="24"/>
              </w:rPr>
            </w:pPr>
          </w:p>
        </w:tc>
        <w:tc>
          <w:tcPr>
            <w:tcW w:w="5958" w:type="dxa"/>
            <w:shd w:val="clear" w:color="auto" w:fill="auto"/>
            <w:vAlign w:val="center"/>
          </w:tcPr>
          <w:p w14:paraId="7C9ABD4B">
            <w:pP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近3年曾获得鲁班奖、詹天佑奖、国家优质工程奖加5分；</w:t>
            </w:r>
          </w:p>
          <w:p w14:paraId="49575FA4">
            <w:pP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近3年曾获得全国建设工程项目施工工地安全生产标准化学习交流项目加4分；</w:t>
            </w:r>
          </w:p>
          <w:p w14:paraId="25AE3EAF">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近3年曾获得自治区建筑业龙头企业、中国安装工程优质奖（中国安装之星）、中国建筑工程装饰奖、中国钢结构金奖、市政工程最高质量水平评价、智能建筑精品工程加3分；</w:t>
            </w:r>
          </w:p>
          <w:p w14:paraId="55E0B50E">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近3年获得国家级高新企业加3分，自治区级高新企业加2分；</w:t>
            </w:r>
          </w:p>
          <w:p w14:paraId="39437D31">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近3年获得国家级BIM大赛一等奖加2分，国家级BIM大赛二等奖、省级BIM大赛一等奖者加1分，省级BIM大赛二等奖者加0.5分；</w:t>
            </w:r>
          </w:p>
          <w:p w14:paraId="24977ED0">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近3年获得国家级QC竞赛一等奖加2分，国家级QC竞赛二等奖、自治区级QC竞赛一等奖者加1分，自治区级QC竞赛二等奖者加0.5分；</w:t>
            </w:r>
          </w:p>
          <w:p w14:paraId="311F8E1B">
            <w:pP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近3年获得内蒙古建筑装饰设计“丝路杯”大赛金奖加1分，银奖加0.5分；</w:t>
            </w:r>
          </w:p>
          <w:p w14:paraId="171283F7">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曾获得自治区“草原杯”工程质量奖、安全文明标准化示范工地、新技术应用示范工程、绿色施工工程评价、自治区优质工程奖、自治区建筑工程装饰装修奖、市政金杯示范工程、钢结构金奖、智能化优质工程、安装工程优质奖、自治区“生态杯”示范工程、自治区公路交通优质工程奖、自治区智慧工地示范项目、自治区BIM示范单位、自治区BIM示范项目加3分；</w:t>
            </w:r>
          </w:p>
          <w:p w14:paraId="2C244015">
            <w:pP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近3年获得自治区建设工程优质结构金奖加3分，自治区建设工程优质结构银奖2分；</w:t>
            </w:r>
          </w:p>
          <w:p w14:paraId="63772299">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近3年获得自治区建筑业优秀企业（诚信典型企业）、建筑安全生产优秀企业（建筑安全生产典型企业）、工程建设质量管理优秀企业（工程建设质量管理典型企业）或社会责任相关奖项者加2分；</w:t>
            </w:r>
          </w:p>
          <w:p w14:paraId="6CA2F876">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近3年获得中国施工企业管理协会诚信典型加2分；</w:t>
            </w:r>
          </w:p>
          <w:p w14:paraId="48FB0B46">
            <w:pP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近3年获得自治区发改委诚信典型树加2分，诚信示范加1分，诚信达标加0.5分；</w:t>
            </w:r>
          </w:p>
          <w:p w14:paraId="2D321A1D">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近3年获自治区建筑业协会优秀会员单位加1分；</w:t>
            </w:r>
          </w:p>
          <w:p w14:paraId="0C2705EE">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近3年企业参与社会公益活动者加1分；</w:t>
            </w:r>
          </w:p>
          <w:p w14:paraId="4C1E5EA3">
            <w:pPr>
              <w:pStyle w:val="2"/>
              <w:ind w:left="0" w:leftChars="0" w:firstLine="0" w:firstLineChars="0"/>
            </w:pPr>
            <w:r>
              <w:rPr>
                <w:rFonts w:hint="eastAsia" w:ascii="仿宋" w:hAnsi="仿宋" w:eastAsia="仿宋" w:cs="仿宋"/>
                <w:color w:val="auto"/>
                <w:kern w:val="2"/>
                <w:sz w:val="24"/>
                <w:szCs w:val="24"/>
                <w:lang w:val="en-US" w:eastAsia="zh-CN" w:bidi="ar-SA"/>
              </w:rPr>
              <w:t>近3年企业获得税务局A级纳税人加1分。</w:t>
            </w:r>
          </w:p>
        </w:tc>
      </w:tr>
      <w:tr w14:paraId="77F70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956" w:type="dxa"/>
            <w:vAlign w:val="center"/>
          </w:tcPr>
          <w:p w14:paraId="1677F339">
            <w:pPr>
              <w:numPr>
                <w:ilvl w:val="0"/>
                <w:numId w:val="1"/>
              </w:numPr>
              <w:jc w:val="center"/>
              <w:rPr>
                <w:rFonts w:ascii="仿宋" w:hAnsi="仿宋" w:eastAsia="仿宋" w:cs="仿宋"/>
                <w:b/>
                <w:color w:val="auto"/>
                <w:spacing w:val="-17"/>
                <w:sz w:val="24"/>
              </w:rPr>
            </w:pPr>
          </w:p>
          <w:p w14:paraId="74616182">
            <w:pPr>
              <w:rPr>
                <w:rFonts w:ascii="仿宋" w:hAnsi="仿宋" w:eastAsia="仿宋" w:cs="仿宋"/>
                <w:b/>
                <w:color w:val="auto"/>
                <w:spacing w:val="-17"/>
                <w:sz w:val="24"/>
              </w:rPr>
            </w:pPr>
            <w:r>
              <w:rPr>
                <w:rFonts w:hint="eastAsia" w:ascii="仿宋" w:hAnsi="仿宋" w:eastAsia="仿宋" w:cs="仿宋"/>
                <w:b/>
                <w:color w:val="auto"/>
                <w:spacing w:val="-17"/>
                <w:sz w:val="24"/>
              </w:rPr>
              <w:t>信用记录指标</w:t>
            </w:r>
          </w:p>
          <w:p w14:paraId="08206B2E">
            <w:pPr>
              <w:jc w:val="center"/>
              <w:rPr>
                <w:rFonts w:ascii="仿宋" w:hAnsi="仿宋" w:eastAsia="仿宋" w:cs="仿宋"/>
                <w:b/>
                <w:color w:val="auto"/>
                <w:spacing w:val="-17"/>
                <w:sz w:val="24"/>
              </w:rPr>
            </w:pPr>
            <w:r>
              <w:rPr>
                <w:rFonts w:hint="eastAsia" w:ascii="仿宋" w:hAnsi="仿宋" w:eastAsia="仿宋" w:cs="仿宋"/>
                <w:b/>
                <w:color w:val="auto"/>
                <w:spacing w:val="-17"/>
                <w:sz w:val="24"/>
              </w:rPr>
              <w:t>30分</w:t>
            </w:r>
          </w:p>
        </w:tc>
        <w:tc>
          <w:tcPr>
            <w:tcW w:w="1971" w:type="dxa"/>
            <w:vAlign w:val="center"/>
          </w:tcPr>
          <w:p w14:paraId="4041367F">
            <w:pPr>
              <w:rPr>
                <w:rFonts w:ascii="仿宋" w:hAnsi="仿宋" w:eastAsia="仿宋" w:cs="仿宋"/>
                <w:color w:val="auto"/>
                <w:spacing w:val="-17"/>
                <w:sz w:val="24"/>
              </w:rPr>
            </w:pPr>
            <w:r>
              <w:rPr>
                <w:rFonts w:hint="eastAsia" w:ascii="仿宋" w:hAnsi="仿宋" w:eastAsia="仿宋" w:cs="仿宋"/>
                <w:color w:val="auto"/>
                <w:spacing w:val="-17"/>
                <w:sz w:val="24"/>
              </w:rPr>
              <w:t>详见《建筑业企业不良行为记分标准》（附件三）</w:t>
            </w:r>
          </w:p>
        </w:tc>
        <w:tc>
          <w:tcPr>
            <w:tcW w:w="3645" w:type="dxa"/>
            <w:vAlign w:val="center"/>
          </w:tcPr>
          <w:p w14:paraId="1FFDD000">
            <w:pPr>
              <w:rPr>
                <w:rFonts w:ascii="仿宋" w:hAnsi="仿宋" w:eastAsia="仿宋" w:cs="仿宋"/>
                <w:color w:val="auto"/>
                <w:spacing w:val="-17"/>
                <w:sz w:val="24"/>
              </w:rPr>
            </w:pPr>
          </w:p>
        </w:tc>
        <w:tc>
          <w:tcPr>
            <w:tcW w:w="885" w:type="dxa"/>
            <w:vAlign w:val="center"/>
          </w:tcPr>
          <w:p w14:paraId="78E85E31">
            <w:pPr>
              <w:jc w:val="center"/>
              <w:rPr>
                <w:rFonts w:ascii="仿宋" w:hAnsi="仿宋" w:eastAsia="仿宋" w:cs="仿宋"/>
                <w:color w:val="auto"/>
                <w:spacing w:val="-17"/>
                <w:sz w:val="24"/>
              </w:rPr>
            </w:pPr>
            <w:r>
              <w:rPr>
                <w:rFonts w:hint="eastAsia" w:ascii="仿宋" w:hAnsi="仿宋" w:eastAsia="仿宋" w:cs="仿宋"/>
                <w:color w:val="auto"/>
                <w:spacing w:val="-17"/>
                <w:sz w:val="24"/>
              </w:rPr>
              <w:t>30分</w:t>
            </w:r>
          </w:p>
        </w:tc>
        <w:tc>
          <w:tcPr>
            <w:tcW w:w="5958" w:type="dxa"/>
            <w:vAlign w:val="center"/>
          </w:tcPr>
          <w:p w14:paraId="5DD1C7A0">
            <w:pPr>
              <w:rPr>
                <w:rFonts w:ascii="仿宋" w:hAnsi="仿宋" w:eastAsia="仿宋" w:cs="仿宋"/>
                <w:color w:val="auto"/>
                <w:spacing w:val="-17"/>
                <w:sz w:val="24"/>
              </w:rPr>
            </w:pPr>
            <w:r>
              <w:rPr>
                <w:rFonts w:hint="eastAsia" w:ascii="仿宋" w:hAnsi="仿宋" w:eastAsia="仿宋" w:cs="仿宋"/>
                <w:color w:val="auto"/>
                <w:spacing w:val="-17"/>
                <w:sz w:val="24"/>
              </w:rPr>
              <w:t>信用记录指标得分=（100—企业因不良行为累计记分）*30%</w:t>
            </w:r>
          </w:p>
        </w:tc>
      </w:tr>
    </w:tbl>
    <w:p w14:paraId="47DED1F8">
      <w:pPr>
        <w:rPr>
          <w:rFonts w:ascii="楷体_GB2312" w:eastAsia="楷体_GB2312"/>
          <w:color w:val="auto"/>
          <w:sz w:val="28"/>
          <w:szCs w:val="28"/>
          <w:u w:val="single"/>
        </w:rPr>
        <w:sectPr>
          <w:footerReference r:id="rId4" w:type="default"/>
          <w:pgSz w:w="16838" w:h="11906" w:orient="landscape"/>
          <w:pgMar w:top="1440" w:right="1800" w:bottom="1440" w:left="1800" w:header="851" w:footer="992" w:gutter="0"/>
          <w:pgNumType w:fmt="numberInDash" w:start="12"/>
          <w:cols w:space="0" w:num="1"/>
          <w:rtlGutter w:val="0"/>
          <w:docGrid w:type="lines" w:linePitch="312" w:charSpace="0"/>
        </w:sectPr>
      </w:pPr>
      <w:r>
        <w:rPr>
          <w:rFonts w:hint="eastAsia" w:ascii="仿宋" w:hAnsi="仿宋" w:eastAsia="仿宋" w:cs="仿宋"/>
          <w:color w:val="auto"/>
          <w:spacing w:val="-17"/>
          <w:sz w:val="28"/>
          <w:szCs w:val="28"/>
          <w:u w:val="single"/>
        </w:rPr>
        <w:t>注：本表所称生产安全较大事故，是指《生产安全事故报告和调查处理条例》（国务院令第493号）规定的“造成3人（含3人）以上10人以下死亡，或者10人（含10人）以上50人以下重伤，或者1000万元以上5000万元以下直接经</w:t>
      </w:r>
      <w:r>
        <w:rPr>
          <w:rFonts w:hint="eastAsia" w:ascii="仿宋" w:hAnsi="仿宋" w:eastAsia="仿宋" w:cs="仿宋"/>
          <w:color w:val="auto"/>
          <w:sz w:val="28"/>
          <w:szCs w:val="28"/>
          <w:u w:val="single"/>
        </w:rPr>
        <w:t>济损失的事故”</w:t>
      </w:r>
    </w:p>
    <w:tbl>
      <w:tblPr>
        <w:tblStyle w:val="7"/>
        <w:tblpPr w:leftFromText="180" w:rightFromText="180" w:vertAnchor="text" w:horzAnchor="page" w:tblpXSpec="center" w:tblpY="132"/>
        <w:tblOverlap w:val="never"/>
        <w:tblW w:w="15248" w:type="dxa"/>
        <w:jc w:val="center"/>
        <w:tblLayout w:type="fixed"/>
        <w:tblCellMar>
          <w:top w:w="15" w:type="dxa"/>
          <w:left w:w="15" w:type="dxa"/>
          <w:bottom w:w="15" w:type="dxa"/>
          <w:right w:w="15" w:type="dxa"/>
        </w:tblCellMar>
      </w:tblPr>
      <w:tblGrid>
        <w:gridCol w:w="1406"/>
        <w:gridCol w:w="1316"/>
        <w:gridCol w:w="1637"/>
        <w:gridCol w:w="3135"/>
        <w:gridCol w:w="650"/>
        <w:gridCol w:w="2633"/>
        <w:gridCol w:w="4471"/>
      </w:tblGrid>
      <w:tr w14:paraId="49A2B91B">
        <w:tblPrEx>
          <w:tblCellMar>
            <w:top w:w="15" w:type="dxa"/>
            <w:left w:w="15" w:type="dxa"/>
            <w:bottom w:w="15" w:type="dxa"/>
            <w:right w:w="15" w:type="dxa"/>
          </w:tblCellMar>
        </w:tblPrEx>
        <w:trPr>
          <w:trHeight w:val="930" w:hRule="atLeast"/>
          <w:jc w:val="center"/>
        </w:trPr>
        <w:tc>
          <w:tcPr>
            <w:tcW w:w="15248" w:type="dxa"/>
            <w:gridSpan w:val="7"/>
            <w:tcBorders>
              <w:bottom w:val="single" w:color="auto" w:sz="4" w:space="0"/>
            </w:tcBorders>
            <w:shd w:val="clear" w:color="auto" w:fill="FFFFFF"/>
            <w:vAlign w:val="center"/>
          </w:tcPr>
          <w:p w14:paraId="4E406DD1">
            <w:pPr>
              <w:widowControl/>
              <w:jc w:val="center"/>
              <w:textAlignment w:val="center"/>
              <w:rPr>
                <w:rFonts w:ascii="仿宋" w:hAnsi="仿宋" w:eastAsia="仿宋" w:cs="仿宋"/>
                <w:b/>
                <w:color w:val="auto"/>
                <w:sz w:val="36"/>
                <w:szCs w:val="36"/>
              </w:rPr>
            </w:pPr>
            <w:r>
              <w:rPr>
                <w:rFonts w:hint="eastAsia" w:ascii="方正小标宋简体" w:hAnsi="方正小标宋简体" w:eastAsia="方正小标宋简体" w:cs="方正小标宋简体"/>
                <w:color w:val="auto"/>
                <w:sz w:val="36"/>
                <w:szCs w:val="36"/>
              </w:rPr>
              <w:t>二、内蒙古自治区建筑业企业信用评价指标</w:t>
            </w:r>
            <w:r>
              <w:rPr>
                <w:rFonts w:hint="eastAsia" w:ascii="方正小标宋简体" w:hAnsi="方正小标宋简体" w:eastAsia="方正小标宋简体" w:cs="方正小标宋简体"/>
                <w:color w:val="auto"/>
                <w:sz w:val="36"/>
                <w:szCs w:val="36"/>
                <w:lang w:val="en-US" w:eastAsia="zh-CN"/>
              </w:rPr>
              <w:t>项目管理企业</w:t>
            </w:r>
            <w:r>
              <w:rPr>
                <w:rFonts w:hint="eastAsia" w:ascii="方正小标宋简体" w:hAnsi="方正小标宋简体" w:eastAsia="方正小标宋简体" w:cs="方正小标宋简体"/>
                <w:color w:val="auto"/>
                <w:sz w:val="36"/>
                <w:szCs w:val="36"/>
              </w:rPr>
              <w:t>（工程造价咨询</w:t>
            </w:r>
            <w:r>
              <w:rPr>
                <w:rFonts w:hint="eastAsia" w:ascii="方正小标宋简体" w:hAnsi="方正小标宋简体" w:eastAsia="方正小标宋简体" w:cs="方正小标宋简体"/>
                <w:color w:val="auto"/>
                <w:sz w:val="36"/>
                <w:szCs w:val="36"/>
                <w:lang w:val="en-US" w:eastAsia="zh-CN"/>
              </w:rPr>
              <w:t>类</w:t>
            </w:r>
            <w:r>
              <w:rPr>
                <w:rFonts w:hint="eastAsia" w:ascii="方正小标宋简体" w:hAnsi="方正小标宋简体" w:eastAsia="方正小标宋简体" w:cs="方正小标宋简体"/>
                <w:color w:val="auto"/>
                <w:sz w:val="36"/>
                <w:szCs w:val="36"/>
              </w:rPr>
              <w:t>）</w:t>
            </w:r>
          </w:p>
        </w:tc>
      </w:tr>
      <w:tr w14:paraId="16BA9DA5">
        <w:tblPrEx>
          <w:tblCellMar>
            <w:top w:w="15" w:type="dxa"/>
            <w:left w:w="15" w:type="dxa"/>
            <w:bottom w:w="15" w:type="dxa"/>
            <w:right w:w="15" w:type="dxa"/>
          </w:tblCellMar>
        </w:tblPrEx>
        <w:trPr>
          <w:trHeight w:val="697" w:hRule="atLeast"/>
          <w:jc w:val="center"/>
        </w:trPr>
        <w:tc>
          <w:tcPr>
            <w:tcW w:w="1406" w:type="dxa"/>
            <w:tcBorders>
              <w:top w:val="single" w:color="auto" w:sz="4" w:space="0"/>
              <w:left w:val="single" w:color="auto" w:sz="4" w:space="0"/>
              <w:bottom w:val="single" w:color="auto" w:sz="4" w:space="0"/>
              <w:right w:val="single" w:color="auto" w:sz="4" w:space="0"/>
            </w:tcBorders>
            <w:shd w:val="clear" w:color="auto" w:fill="FFFFFF"/>
            <w:vAlign w:val="center"/>
          </w:tcPr>
          <w:p w14:paraId="505FDA5D">
            <w:pPr>
              <w:jc w:val="center"/>
              <w:rPr>
                <w:rFonts w:ascii="仿宋" w:hAnsi="仿宋" w:eastAsia="仿宋" w:cs="仿宋"/>
                <w:b/>
                <w:color w:val="auto"/>
                <w:sz w:val="24"/>
              </w:rPr>
            </w:pPr>
            <w:r>
              <w:rPr>
                <w:rFonts w:hint="eastAsia" w:ascii="仿宋" w:hAnsi="仿宋" w:eastAsia="仿宋" w:cs="仿宋"/>
                <w:b/>
                <w:color w:val="auto"/>
                <w:sz w:val="24"/>
              </w:rPr>
              <w:t>一级指标</w:t>
            </w: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116C5D62">
            <w:pPr>
              <w:jc w:val="center"/>
              <w:rPr>
                <w:rFonts w:ascii="仿宋" w:hAnsi="仿宋" w:eastAsia="仿宋" w:cs="仿宋"/>
                <w:b/>
                <w:color w:val="auto"/>
                <w:sz w:val="24"/>
              </w:rPr>
            </w:pPr>
            <w:r>
              <w:rPr>
                <w:rFonts w:hint="eastAsia" w:ascii="仿宋" w:hAnsi="仿宋" w:eastAsia="仿宋" w:cs="仿宋"/>
                <w:b/>
                <w:color w:val="auto"/>
                <w:sz w:val="24"/>
              </w:rPr>
              <w:t>二级指标</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556BFB2B">
            <w:pPr>
              <w:jc w:val="center"/>
              <w:rPr>
                <w:rFonts w:ascii="仿宋" w:hAnsi="仿宋" w:eastAsia="仿宋" w:cs="仿宋"/>
                <w:b/>
                <w:color w:val="auto"/>
                <w:sz w:val="24"/>
              </w:rPr>
            </w:pPr>
            <w:r>
              <w:rPr>
                <w:rFonts w:hint="eastAsia" w:ascii="仿宋" w:hAnsi="仿宋" w:eastAsia="仿宋" w:cs="仿宋"/>
                <w:b/>
                <w:color w:val="auto"/>
                <w:sz w:val="24"/>
              </w:rPr>
              <w:t>三级指标</w:t>
            </w:r>
          </w:p>
        </w:tc>
        <w:tc>
          <w:tcPr>
            <w:tcW w:w="3135" w:type="dxa"/>
            <w:tcBorders>
              <w:top w:val="single" w:color="auto" w:sz="4" w:space="0"/>
              <w:left w:val="single" w:color="auto" w:sz="4" w:space="0"/>
              <w:bottom w:val="single" w:color="auto" w:sz="4" w:space="0"/>
              <w:right w:val="single" w:color="auto" w:sz="4" w:space="0"/>
            </w:tcBorders>
            <w:shd w:val="clear" w:color="auto" w:fill="FFFFFF"/>
            <w:vAlign w:val="center"/>
          </w:tcPr>
          <w:p w14:paraId="312C5BB0">
            <w:pPr>
              <w:jc w:val="center"/>
              <w:rPr>
                <w:rFonts w:ascii="仿宋" w:hAnsi="仿宋" w:eastAsia="仿宋" w:cs="仿宋"/>
                <w:b/>
                <w:color w:val="auto"/>
                <w:sz w:val="24"/>
              </w:rPr>
            </w:pPr>
            <w:r>
              <w:rPr>
                <w:rFonts w:hint="eastAsia" w:ascii="仿宋" w:hAnsi="仿宋" w:eastAsia="仿宋" w:cs="仿宋"/>
                <w:b/>
                <w:color w:val="auto"/>
                <w:sz w:val="24"/>
              </w:rPr>
              <w:t>评价标准及计算公式</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14:paraId="4BB7D0D9">
            <w:pPr>
              <w:jc w:val="center"/>
              <w:rPr>
                <w:rFonts w:ascii="仿宋" w:hAnsi="仿宋" w:eastAsia="仿宋" w:cs="仿宋"/>
                <w:b/>
                <w:color w:val="auto"/>
                <w:sz w:val="24"/>
              </w:rPr>
            </w:pPr>
            <w:r>
              <w:rPr>
                <w:rFonts w:hint="eastAsia" w:ascii="仿宋" w:hAnsi="仿宋" w:eastAsia="仿宋" w:cs="仿宋"/>
                <w:b/>
                <w:color w:val="auto"/>
                <w:sz w:val="24"/>
              </w:rPr>
              <w:t>分数</w:t>
            </w:r>
          </w:p>
        </w:tc>
        <w:tc>
          <w:tcPr>
            <w:tcW w:w="2633" w:type="dxa"/>
            <w:tcBorders>
              <w:top w:val="single" w:color="auto" w:sz="4" w:space="0"/>
              <w:left w:val="single" w:color="auto" w:sz="4" w:space="0"/>
              <w:bottom w:val="single" w:color="auto" w:sz="4" w:space="0"/>
              <w:right w:val="single" w:color="auto" w:sz="4" w:space="0"/>
            </w:tcBorders>
            <w:shd w:val="clear" w:color="auto" w:fill="FFFFFF"/>
            <w:vAlign w:val="center"/>
          </w:tcPr>
          <w:p w14:paraId="3747FCE2">
            <w:pPr>
              <w:jc w:val="center"/>
              <w:rPr>
                <w:rFonts w:ascii="仿宋" w:hAnsi="仿宋" w:eastAsia="仿宋" w:cs="仿宋"/>
                <w:b/>
                <w:color w:val="auto"/>
                <w:sz w:val="24"/>
              </w:rPr>
            </w:pPr>
            <w:r>
              <w:rPr>
                <w:rFonts w:hint="eastAsia" w:ascii="仿宋" w:hAnsi="仿宋" w:eastAsia="仿宋" w:cs="仿宋"/>
                <w:b/>
                <w:color w:val="auto"/>
                <w:sz w:val="24"/>
              </w:rPr>
              <w:t>说明</w:t>
            </w:r>
          </w:p>
        </w:tc>
        <w:tc>
          <w:tcPr>
            <w:tcW w:w="4471" w:type="dxa"/>
            <w:tcBorders>
              <w:top w:val="single" w:color="auto" w:sz="4" w:space="0"/>
              <w:left w:val="single" w:color="auto" w:sz="4" w:space="0"/>
              <w:bottom w:val="single" w:color="auto" w:sz="4" w:space="0"/>
              <w:right w:val="single" w:color="auto" w:sz="4" w:space="0"/>
            </w:tcBorders>
            <w:shd w:val="clear" w:color="auto" w:fill="FFFFFF"/>
            <w:vAlign w:val="center"/>
          </w:tcPr>
          <w:p w14:paraId="71A871A9">
            <w:pPr>
              <w:jc w:val="center"/>
              <w:rPr>
                <w:rFonts w:ascii="仿宋" w:hAnsi="仿宋" w:eastAsia="仿宋" w:cs="仿宋"/>
                <w:b/>
                <w:color w:val="auto"/>
                <w:sz w:val="24"/>
              </w:rPr>
            </w:pPr>
            <w:r>
              <w:rPr>
                <w:rFonts w:hint="eastAsia" w:ascii="仿宋" w:hAnsi="仿宋" w:eastAsia="仿宋" w:cs="仿宋"/>
                <w:b/>
                <w:color w:val="auto"/>
                <w:sz w:val="24"/>
              </w:rPr>
              <w:t>数据来源</w:t>
            </w:r>
          </w:p>
        </w:tc>
      </w:tr>
      <w:tr w14:paraId="1F7B501C">
        <w:tblPrEx>
          <w:tblCellMar>
            <w:top w:w="15" w:type="dxa"/>
            <w:left w:w="15" w:type="dxa"/>
            <w:bottom w:w="15" w:type="dxa"/>
            <w:right w:w="15" w:type="dxa"/>
          </w:tblCellMar>
        </w:tblPrEx>
        <w:trPr>
          <w:trHeight w:val="1316" w:hRule="atLeast"/>
          <w:jc w:val="center"/>
        </w:trPr>
        <w:tc>
          <w:tcPr>
            <w:tcW w:w="14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317B2F">
            <w:pPr>
              <w:jc w:val="center"/>
              <w:rPr>
                <w:rFonts w:ascii="仿宋" w:hAnsi="仿宋" w:eastAsia="仿宋" w:cs="仿宋"/>
                <w:color w:val="auto"/>
                <w:sz w:val="24"/>
              </w:rPr>
            </w:pPr>
            <w:r>
              <w:rPr>
                <w:rFonts w:hint="eastAsia" w:ascii="仿宋" w:hAnsi="仿宋" w:eastAsia="仿宋" w:cs="仿宋"/>
                <w:b/>
                <w:color w:val="auto"/>
                <w:sz w:val="24"/>
              </w:rPr>
              <w:t>1.企业基本指标（本项满分5）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6ED531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                   注册资本</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16F8BA7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1.1.1                认缴资本金</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3271875">
            <w:pPr>
              <w:widowControl/>
              <w:textAlignment w:val="center"/>
              <w:rPr>
                <w:rFonts w:ascii="仿宋" w:hAnsi="仿宋" w:eastAsia="仿宋" w:cs="仿宋"/>
                <w:color w:val="auto"/>
                <w:sz w:val="24"/>
              </w:rPr>
            </w:pPr>
            <w:r>
              <w:rPr>
                <w:rStyle w:val="10"/>
                <w:rFonts w:hint="eastAsia"/>
                <w:color w:val="auto"/>
                <w:sz w:val="24"/>
                <w:szCs w:val="24"/>
                <w:lang w:bidi="ar"/>
              </w:rPr>
              <w:t>认缴资本满足≥300 万得1分，≥100 万得 0.5 分，不满足 0分</w:t>
            </w:r>
            <w:r>
              <w:rPr>
                <w:rStyle w:val="10"/>
                <w:color w:val="auto"/>
                <w:sz w:val="24"/>
                <w:szCs w:val="24"/>
                <w:lang w:bidi="ar"/>
              </w:rPr>
              <w:t>。</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6CAA72F">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kern w:val="0"/>
                <w:sz w:val="24"/>
                <w:lang w:bidi="ar"/>
              </w:rPr>
              <w:t>1</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1BD1398B">
            <w:pPr>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32031074">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1.造价咨询企业通过工程造价咨询企业管理系统获得，其他企业申报提供；</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2.工商部门登记的公司认缴的注册资本总额的证明文件。</w:t>
            </w:r>
          </w:p>
        </w:tc>
      </w:tr>
      <w:tr w14:paraId="7DAF50BE">
        <w:tblPrEx>
          <w:tblCellMar>
            <w:top w:w="15" w:type="dxa"/>
            <w:left w:w="15" w:type="dxa"/>
            <w:bottom w:w="15" w:type="dxa"/>
            <w:right w:w="15" w:type="dxa"/>
          </w:tblCellMar>
        </w:tblPrEx>
        <w:trPr>
          <w:trHeight w:val="720"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6139D">
            <w:pPr>
              <w:jc w:val="center"/>
              <w:rPr>
                <w:rFonts w:ascii="仿宋" w:hAnsi="仿宋" w:eastAsia="仿宋" w:cs="仿宋"/>
                <w:color w:val="auto"/>
                <w:sz w:val="24"/>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10C060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                    办公场所</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222FC80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1.2.1                 办公场所面积</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DD983CD">
            <w:pPr>
              <w:widowControl/>
              <w:textAlignment w:val="center"/>
              <w:rPr>
                <w:rFonts w:ascii="仿宋" w:hAnsi="仿宋" w:eastAsia="仿宋" w:cs="仿宋"/>
                <w:color w:val="auto"/>
                <w:sz w:val="24"/>
              </w:rPr>
            </w:pPr>
            <w:r>
              <w:rPr>
                <w:rFonts w:hint="eastAsia" w:ascii="仿宋" w:hAnsi="仿宋" w:eastAsia="仿宋" w:cs="仿宋"/>
                <w:color w:val="auto"/>
                <w:sz w:val="24"/>
              </w:rPr>
              <w:t>面积满足≥300 平米得2分， ≥150 平米得 1 分，不满足得 0 分。</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85A27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2E2435F9">
            <w:pPr>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7FA0BABC">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企业自有房屋产权证明复印件或租赁协议复印件，与工商注册地一致。</w:t>
            </w:r>
          </w:p>
        </w:tc>
      </w:tr>
      <w:tr w14:paraId="0C593F36">
        <w:tblPrEx>
          <w:tblCellMar>
            <w:top w:w="15" w:type="dxa"/>
            <w:left w:w="15" w:type="dxa"/>
            <w:bottom w:w="15" w:type="dxa"/>
            <w:right w:w="15" w:type="dxa"/>
          </w:tblCellMar>
        </w:tblPrEx>
        <w:trPr>
          <w:trHeight w:val="1025"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86522">
            <w:pPr>
              <w:jc w:val="center"/>
              <w:rPr>
                <w:rFonts w:ascii="仿宋" w:hAnsi="仿宋" w:eastAsia="仿宋" w:cs="仿宋"/>
                <w:color w:val="auto"/>
                <w:sz w:val="24"/>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4604852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企业经营年限</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3314D87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1.3.1                        从事造价咨询业务年限</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2B7ED165">
            <w:pPr>
              <w:widowControl/>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从业时间不低于三年得1分，每增加一年得 0.2 分，最高分数不超过2分</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8FBCC7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043A23DC">
            <w:pPr>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5D765FDC">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企业提供证明材料。</w:t>
            </w:r>
          </w:p>
        </w:tc>
      </w:tr>
      <w:tr w14:paraId="037E52E0">
        <w:tblPrEx>
          <w:tblCellMar>
            <w:top w:w="15" w:type="dxa"/>
            <w:left w:w="15" w:type="dxa"/>
            <w:bottom w:w="15" w:type="dxa"/>
            <w:right w:w="15" w:type="dxa"/>
          </w:tblCellMar>
        </w:tblPrEx>
        <w:trPr>
          <w:trHeight w:val="90" w:hRule="atLeast"/>
          <w:jc w:val="center"/>
        </w:trPr>
        <w:tc>
          <w:tcPr>
            <w:tcW w:w="14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2D0260">
            <w:pPr>
              <w:widowControl/>
              <w:jc w:val="center"/>
              <w:textAlignment w:val="center"/>
              <w:rPr>
                <w:rFonts w:ascii="仿宋" w:hAnsi="仿宋" w:eastAsia="仿宋" w:cs="仿宋"/>
                <w:color w:val="auto"/>
                <w:sz w:val="24"/>
              </w:rPr>
            </w:pPr>
            <w:r>
              <w:rPr>
                <w:rFonts w:hint="eastAsia" w:ascii="仿宋" w:hAnsi="仿宋" w:eastAsia="仿宋" w:cs="仿宋"/>
                <w:b/>
                <w:color w:val="auto"/>
                <w:sz w:val="24"/>
              </w:rPr>
              <w:t>2.企业人力资源指标本项满分（25分）</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18ACCB75">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2.1</w:t>
            </w:r>
          </w:p>
          <w:p w14:paraId="152661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企业法人代表</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5A03E50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 xml:space="preserve">2.1.1 </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法人执业资格与企业参与度</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1DEB577">
            <w:pPr>
              <w:widowControl/>
              <w:textAlignment w:val="center"/>
              <w:rPr>
                <w:rFonts w:ascii="仿宋" w:hAnsi="仿宋" w:eastAsia="仿宋" w:cs="仿宋"/>
                <w:color w:val="auto"/>
                <w:sz w:val="24"/>
              </w:rPr>
            </w:pPr>
            <w:r>
              <w:rPr>
                <w:rFonts w:hint="eastAsia" w:ascii="仿宋" w:hAnsi="仿宋" w:eastAsia="仿宋" w:cs="仿宋"/>
                <w:color w:val="auto"/>
                <w:sz w:val="24"/>
              </w:rPr>
              <w:t>法人为股东得 1 分</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2FF39E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7CF78F2B">
            <w:pPr>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28FDD4E5">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造价工程师管理系统与工商证明文件</w:t>
            </w:r>
          </w:p>
        </w:tc>
      </w:tr>
      <w:tr w14:paraId="751FB5C1">
        <w:tblPrEx>
          <w:tblCellMar>
            <w:top w:w="15" w:type="dxa"/>
            <w:left w:w="15" w:type="dxa"/>
            <w:bottom w:w="15" w:type="dxa"/>
            <w:right w:w="15" w:type="dxa"/>
          </w:tblCellMar>
        </w:tblPrEx>
        <w:trPr>
          <w:trHeight w:val="930"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4CDFB">
            <w:pPr>
              <w:jc w:val="center"/>
              <w:rPr>
                <w:rFonts w:ascii="仿宋" w:hAnsi="仿宋" w:eastAsia="仿宋" w:cs="仿宋"/>
                <w:color w:val="auto"/>
                <w:sz w:val="24"/>
              </w:rPr>
            </w:pP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725D3F">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2.2</w:t>
            </w:r>
          </w:p>
          <w:p w14:paraId="10FC075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专职专业人员结构</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7645C9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2.2.1</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技术负责人</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D271C92">
            <w:pPr>
              <w:widowControl/>
              <w:jc w:val="left"/>
              <w:textAlignment w:val="center"/>
              <w:rPr>
                <w:rFonts w:hint="default" w:ascii="仿宋" w:hAnsi="仿宋" w:cs="仿宋" w:eastAsiaTheme="minorEastAsia"/>
                <w:color w:val="auto"/>
                <w:kern w:val="0"/>
                <w:sz w:val="24"/>
                <w:lang w:val="en-US" w:eastAsia="zh-CN" w:bidi="ar"/>
              </w:rPr>
            </w:pPr>
            <w:r>
              <w:rPr>
                <w:rFonts w:hint="eastAsia" w:ascii="仿宋" w:hAnsi="仿宋" w:eastAsia="仿宋" w:cs="仿宋"/>
                <w:color w:val="auto"/>
                <w:sz w:val="24"/>
              </w:rPr>
              <w:t xml:space="preserve">技术负责人为一级造价师得 </w:t>
            </w:r>
            <w:r>
              <w:rPr>
                <w:rFonts w:hint="eastAsia" w:ascii="仿宋" w:hAnsi="仿宋" w:eastAsia="仿宋" w:cs="仿宋"/>
                <w:color w:val="auto"/>
                <w:sz w:val="24"/>
                <w:lang w:val="en-US" w:eastAsia="zh-CN"/>
              </w:rPr>
              <w:t>1</w:t>
            </w:r>
            <w:r>
              <w:rPr>
                <w:rFonts w:hint="eastAsia" w:ascii="仿宋" w:hAnsi="仿宋" w:eastAsia="仿宋" w:cs="仿宋"/>
                <w:color w:val="auto"/>
                <w:sz w:val="24"/>
              </w:rPr>
              <w:t>分，同时具有</w:t>
            </w:r>
            <w:r>
              <w:rPr>
                <w:rFonts w:hint="eastAsia" w:ascii="仿宋" w:hAnsi="仿宋" w:eastAsia="仿宋" w:cs="仿宋"/>
                <w:color w:val="auto"/>
                <w:sz w:val="24"/>
                <w:lang w:val="en-US" w:eastAsia="zh-CN"/>
              </w:rPr>
              <w:t>高级职称得1分，最多得 2 分。</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8715F0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1636769C">
            <w:pPr>
              <w:widowControl/>
              <w:textAlignment w:val="center"/>
              <w:rPr>
                <w:rFonts w:ascii="仿宋" w:hAnsi="仿宋" w:eastAsia="仿宋" w:cs="仿宋"/>
                <w:i/>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0D805B1F">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1.数据来源为造价工程师管理系统；</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2.企业上报：企业技术负责人执业资格证书、职称证书</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其他执业资格</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3.对国有企业的法定代表人本项不</w:t>
            </w:r>
            <w:r>
              <w:rPr>
                <w:rFonts w:hint="eastAsia" w:ascii="仿宋" w:hAnsi="仿宋" w:eastAsia="仿宋" w:cs="仿宋"/>
                <w:color w:val="auto"/>
                <w:kern w:val="0"/>
                <w:sz w:val="24"/>
                <w:lang w:eastAsia="zh-CN" w:bidi="ar"/>
              </w:rPr>
              <w:t>作要求</w:t>
            </w:r>
            <w:r>
              <w:rPr>
                <w:rFonts w:hint="eastAsia" w:ascii="仿宋" w:hAnsi="仿宋" w:eastAsia="仿宋" w:cs="仿宋"/>
                <w:color w:val="auto"/>
                <w:kern w:val="0"/>
                <w:sz w:val="24"/>
                <w:lang w:bidi="ar"/>
              </w:rPr>
              <w:t>。</w:t>
            </w:r>
          </w:p>
        </w:tc>
      </w:tr>
      <w:tr w14:paraId="735E92FD">
        <w:tblPrEx>
          <w:tblCellMar>
            <w:top w:w="15" w:type="dxa"/>
            <w:left w:w="15" w:type="dxa"/>
            <w:bottom w:w="15" w:type="dxa"/>
            <w:right w:w="15" w:type="dxa"/>
          </w:tblCellMar>
        </w:tblPrEx>
        <w:trPr>
          <w:trHeight w:val="915"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71436">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966E9">
            <w:pPr>
              <w:jc w:val="center"/>
              <w:rPr>
                <w:rFonts w:ascii="仿宋" w:hAnsi="仿宋" w:eastAsia="仿宋" w:cs="仿宋"/>
                <w:color w:val="auto"/>
                <w:sz w:val="24"/>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6A93527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2.2.2               一级造价工程师数量</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2F3FCF8">
            <w:pPr>
              <w:widowControl/>
              <w:jc w:val="left"/>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rPr>
              <w:t>每有1名注册的一级造价工程师得</w:t>
            </w:r>
            <w:r>
              <w:rPr>
                <w:rFonts w:hint="eastAsia" w:ascii="仿宋" w:hAnsi="仿宋" w:eastAsia="仿宋" w:cs="仿宋"/>
                <w:color w:val="auto"/>
                <w:sz w:val="24"/>
                <w:lang w:val="en-US" w:eastAsia="zh-CN"/>
              </w:rPr>
              <w:t>1</w:t>
            </w:r>
            <w:r>
              <w:rPr>
                <w:rFonts w:hint="eastAsia" w:ascii="仿宋" w:hAnsi="仿宋" w:eastAsia="仿宋" w:cs="仿宋"/>
                <w:color w:val="auto"/>
                <w:sz w:val="24"/>
              </w:rPr>
              <w:t>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二级造价工程师与</w:t>
            </w:r>
            <w:r>
              <w:rPr>
                <w:rFonts w:hint="eastAsia" w:ascii="仿宋" w:hAnsi="仿宋" w:eastAsia="仿宋" w:cs="仿宋"/>
                <w:color w:val="auto"/>
                <w:sz w:val="24"/>
                <w:highlight w:val="none"/>
                <w:lang w:val="en-US" w:eastAsia="zh-CN"/>
              </w:rPr>
              <w:t>中级造价员</w:t>
            </w:r>
            <w:r>
              <w:rPr>
                <w:rFonts w:hint="eastAsia" w:ascii="仿宋" w:hAnsi="仿宋" w:eastAsia="仿宋" w:cs="仿宋"/>
                <w:color w:val="auto"/>
                <w:sz w:val="24"/>
                <w:lang w:val="en-US" w:eastAsia="zh-CN"/>
              </w:rPr>
              <w:t>得0.5分，满分15分，</w:t>
            </w:r>
            <w:r>
              <w:rPr>
                <w:rFonts w:hint="eastAsia" w:ascii="仿宋" w:hAnsi="仿宋" w:eastAsia="仿宋" w:cs="仿宋"/>
                <w:color w:val="auto"/>
                <w:spacing w:val="-13"/>
                <w:sz w:val="24"/>
                <w:szCs w:val="24"/>
                <w:lang w:val="en-US" w:eastAsia="zh-CN"/>
              </w:rPr>
              <w:t>计算公式：1*X₁+0.5*X₂</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03424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0F6D2B75">
            <w:pPr>
              <w:pStyle w:val="11"/>
              <w:spacing w:line="242" w:lineRule="auto"/>
              <w:ind w:left="14" w:right="2"/>
              <w:jc w:val="left"/>
              <w:rPr>
                <w:rFonts w:hint="eastAsia" w:ascii="仿宋" w:hAnsi="仿宋" w:eastAsia="仿宋" w:cs="仿宋"/>
                <w:color w:val="auto"/>
                <w:spacing w:val="-13"/>
                <w:sz w:val="24"/>
                <w:szCs w:val="24"/>
                <w:lang w:val="en-US" w:eastAsia="zh-CN"/>
              </w:rPr>
            </w:pPr>
            <w:r>
              <w:rPr>
                <w:rFonts w:hint="eastAsia" w:ascii="仿宋" w:hAnsi="仿宋" w:eastAsia="仿宋" w:cs="仿宋"/>
                <w:color w:val="auto"/>
                <w:spacing w:val="-13"/>
                <w:sz w:val="24"/>
                <w:szCs w:val="24"/>
                <w:lang w:val="en-US" w:eastAsia="zh-CN"/>
              </w:rPr>
              <w:t>X₁注册在该企业的</w:t>
            </w:r>
            <w:r>
              <w:rPr>
                <w:rFonts w:hint="eastAsia" w:ascii="仿宋" w:hAnsi="仿宋" w:eastAsia="仿宋" w:cs="仿宋"/>
                <w:color w:val="auto"/>
                <w:sz w:val="24"/>
                <w:szCs w:val="24"/>
                <w:lang w:val="en-US" w:eastAsia="zh-CN"/>
              </w:rPr>
              <w:t>一级造价师</w:t>
            </w:r>
            <w:r>
              <w:rPr>
                <w:rFonts w:hint="eastAsia" w:ascii="仿宋" w:hAnsi="仿宋" w:eastAsia="仿宋" w:cs="仿宋"/>
                <w:color w:val="auto"/>
                <w:spacing w:val="-13"/>
                <w:sz w:val="24"/>
                <w:szCs w:val="24"/>
                <w:lang w:val="en-US" w:eastAsia="zh-CN"/>
              </w:rPr>
              <w:t>人数</w:t>
            </w:r>
            <w:r>
              <w:rPr>
                <w:rFonts w:hint="eastAsia" w:cs="仿宋"/>
                <w:color w:val="auto"/>
                <w:spacing w:val="-13"/>
                <w:sz w:val="24"/>
                <w:szCs w:val="24"/>
                <w:lang w:val="en-US" w:eastAsia="zh-CN"/>
              </w:rPr>
              <w:t>；</w:t>
            </w:r>
          </w:p>
          <w:p w14:paraId="7F1AD84F">
            <w:pPr>
              <w:jc w:val="left"/>
              <w:rPr>
                <w:rFonts w:ascii="仿宋" w:hAnsi="仿宋" w:eastAsia="仿宋" w:cs="仿宋"/>
                <w:color w:val="auto"/>
                <w:sz w:val="24"/>
              </w:rPr>
            </w:pPr>
            <w:r>
              <w:rPr>
                <w:rFonts w:hint="eastAsia" w:ascii="仿宋" w:hAnsi="仿宋" w:eastAsia="仿宋" w:cs="仿宋"/>
                <w:color w:val="auto"/>
                <w:spacing w:val="-13"/>
                <w:sz w:val="24"/>
                <w:szCs w:val="24"/>
                <w:lang w:val="en-US" w:eastAsia="zh-CN"/>
              </w:rPr>
              <w:t>X₂注册在该企业的</w:t>
            </w:r>
            <w:r>
              <w:rPr>
                <w:rFonts w:hint="eastAsia" w:ascii="仿宋" w:hAnsi="仿宋" w:eastAsia="仿宋" w:cs="仿宋"/>
                <w:color w:val="auto"/>
                <w:sz w:val="24"/>
                <w:szCs w:val="24"/>
              </w:rPr>
              <w:t>二</w:t>
            </w:r>
            <w:r>
              <w:rPr>
                <w:rFonts w:hint="eastAsia" w:ascii="仿宋" w:hAnsi="仿宋" w:eastAsia="仿宋" w:cs="仿宋"/>
                <w:color w:val="auto"/>
                <w:spacing w:val="-2"/>
                <w:sz w:val="24"/>
                <w:szCs w:val="24"/>
              </w:rPr>
              <w:t>级造价师</w:t>
            </w:r>
            <w:r>
              <w:rPr>
                <w:rFonts w:hint="eastAsia" w:ascii="仿宋" w:hAnsi="仿宋" w:eastAsia="仿宋" w:cs="仿宋"/>
                <w:color w:val="auto"/>
                <w:spacing w:val="-2"/>
                <w:sz w:val="24"/>
                <w:szCs w:val="24"/>
                <w:lang w:eastAsia="zh-CN"/>
              </w:rPr>
              <w:t>或</w:t>
            </w:r>
            <w:r>
              <w:rPr>
                <w:rFonts w:hint="eastAsia" w:ascii="仿宋" w:hAnsi="仿宋" w:eastAsia="仿宋" w:cs="仿宋"/>
                <w:color w:val="auto"/>
                <w:spacing w:val="-2"/>
                <w:sz w:val="24"/>
                <w:szCs w:val="24"/>
              </w:rPr>
              <w:t>中级造价员</w:t>
            </w:r>
            <w:r>
              <w:rPr>
                <w:rFonts w:hint="eastAsia" w:ascii="仿宋" w:hAnsi="仿宋" w:eastAsia="仿宋" w:cs="仿宋"/>
                <w:color w:val="auto"/>
                <w:spacing w:val="-13"/>
                <w:sz w:val="24"/>
                <w:szCs w:val="24"/>
                <w:lang w:val="en-US" w:eastAsia="zh-CN"/>
              </w:rPr>
              <w:t>人数</w:t>
            </w:r>
            <w:r>
              <w:rPr>
                <w:rFonts w:hint="eastAsia" w:cs="仿宋"/>
                <w:color w:val="auto"/>
                <w:spacing w:val="-13"/>
                <w:sz w:val="24"/>
                <w:szCs w:val="24"/>
                <w:lang w:val="en-US" w:eastAsia="zh-CN"/>
              </w:rPr>
              <w:t>。</w:t>
            </w: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5E727775">
            <w:pPr>
              <w:widowControl/>
              <w:jc w:val="left"/>
              <w:textAlignment w:val="center"/>
              <w:rPr>
                <w:rFonts w:ascii="仿宋" w:hAnsi="仿宋" w:eastAsia="仿宋" w:cs="仿宋"/>
                <w:color w:val="auto"/>
                <w:sz w:val="24"/>
              </w:rPr>
            </w:pPr>
          </w:p>
        </w:tc>
      </w:tr>
      <w:tr w14:paraId="27A90414">
        <w:tblPrEx>
          <w:tblCellMar>
            <w:top w:w="15" w:type="dxa"/>
            <w:left w:w="15" w:type="dxa"/>
            <w:bottom w:w="15" w:type="dxa"/>
            <w:right w:w="15" w:type="dxa"/>
          </w:tblCellMar>
        </w:tblPrEx>
        <w:trPr>
          <w:trHeight w:val="795"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D05CC">
            <w:pPr>
              <w:jc w:val="center"/>
              <w:rPr>
                <w:rFonts w:ascii="仿宋" w:hAnsi="仿宋" w:eastAsia="仿宋" w:cs="仿宋"/>
                <w:color w:val="auto"/>
                <w:sz w:val="24"/>
              </w:rPr>
            </w:pP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09A5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 工程造价执业人员</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716D02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2.3.1       学历结构</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5EFB0C55">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本科及以上学历占50%及以上得2分，占30%</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50%得1分，低于30%不得分。</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F0AF53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2DCA4BB9">
            <w:pPr>
              <w:jc w:val="center"/>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3FB51277">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毕业证原件以及企业为该人员缴纳的社保证明。</w:t>
            </w:r>
          </w:p>
        </w:tc>
      </w:tr>
      <w:tr w14:paraId="17F221B0">
        <w:tblPrEx>
          <w:tblCellMar>
            <w:top w:w="15" w:type="dxa"/>
            <w:left w:w="15" w:type="dxa"/>
            <w:bottom w:w="15" w:type="dxa"/>
            <w:right w:w="15" w:type="dxa"/>
          </w:tblCellMar>
        </w:tblPrEx>
        <w:trPr>
          <w:trHeight w:val="785"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CAB17">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016E0">
            <w:pPr>
              <w:jc w:val="center"/>
              <w:rPr>
                <w:rFonts w:ascii="仿宋" w:hAnsi="仿宋" w:eastAsia="仿宋" w:cs="仿宋"/>
                <w:color w:val="auto"/>
                <w:sz w:val="24"/>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38A8318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2.3.2       职称结构</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71B9A59">
            <w:pPr>
              <w:pStyle w:val="11"/>
              <w:spacing w:before="4"/>
              <w:rPr>
                <w:rFonts w:hint="eastAsia" w:ascii="仿宋" w:hAnsi="仿宋" w:eastAsia="仿宋" w:cs="仿宋"/>
                <w:color w:val="auto"/>
                <w:sz w:val="24"/>
              </w:rPr>
            </w:pPr>
            <w:r>
              <w:rPr>
                <w:rFonts w:hint="eastAsia" w:ascii="仿宋" w:hAnsi="仿宋" w:eastAsia="仿宋" w:cs="仿宋"/>
                <w:color w:val="auto"/>
                <w:spacing w:val="-15"/>
                <w:sz w:val="24"/>
              </w:rPr>
              <w:t>高</w:t>
            </w:r>
            <w:r>
              <w:rPr>
                <w:rFonts w:hint="eastAsia" w:ascii="仿宋" w:hAnsi="仿宋" w:eastAsia="仿宋" w:cs="仿宋"/>
                <w:color w:val="auto"/>
                <w:spacing w:val="-10"/>
                <w:sz w:val="24"/>
              </w:rPr>
              <w:t>级职称每名</w:t>
            </w:r>
            <w:r>
              <w:rPr>
                <w:rFonts w:hint="eastAsia" w:ascii="仿宋" w:hAnsi="仿宋" w:eastAsia="仿宋" w:cs="仿宋"/>
                <w:color w:val="auto"/>
                <w:spacing w:val="-14"/>
                <w:sz w:val="24"/>
                <w:lang w:val="en-US" w:eastAsia="zh-CN"/>
              </w:rPr>
              <w:t>得1</w:t>
            </w:r>
            <w:r>
              <w:rPr>
                <w:rFonts w:hint="eastAsia" w:ascii="仿宋" w:hAnsi="仿宋" w:eastAsia="仿宋" w:cs="仿宋"/>
                <w:color w:val="auto"/>
                <w:spacing w:val="-14"/>
                <w:sz w:val="24"/>
              </w:rPr>
              <w:t>分，中级职称</w:t>
            </w:r>
          </w:p>
          <w:p w14:paraId="3DF8D308">
            <w:pPr>
              <w:widowControl/>
              <w:jc w:val="left"/>
              <w:textAlignment w:val="center"/>
              <w:rPr>
                <w:rFonts w:ascii="仿宋" w:hAnsi="仿宋" w:eastAsia="仿宋" w:cs="仿宋"/>
                <w:color w:val="auto"/>
                <w:kern w:val="0"/>
                <w:sz w:val="24"/>
                <w:lang w:bidi="ar"/>
              </w:rPr>
            </w:pPr>
            <w:r>
              <w:rPr>
                <w:rFonts w:hint="eastAsia" w:ascii="仿宋" w:hAnsi="仿宋" w:eastAsia="仿宋" w:cs="仿宋"/>
                <w:color w:val="auto"/>
                <w:spacing w:val="-20"/>
                <w:sz w:val="24"/>
              </w:rPr>
              <w:t xml:space="preserve">每人 </w:t>
            </w:r>
            <w:r>
              <w:rPr>
                <w:rFonts w:hint="eastAsia" w:ascii="仿宋" w:hAnsi="仿宋" w:eastAsia="仿宋" w:cs="仿宋"/>
                <w:color w:val="auto"/>
                <w:sz w:val="24"/>
              </w:rPr>
              <w:t>0.</w:t>
            </w:r>
            <w:r>
              <w:rPr>
                <w:rFonts w:hint="eastAsia" w:ascii="仿宋" w:hAnsi="仿宋" w:eastAsia="仿宋" w:cs="仿宋"/>
                <w:color w:val="auto"/>
                <w:sz w:val="24"/>
                <w:lang w:val="en-US" w:eastAsia="zh-CN"/>
              </w:rPr>
              <w:t>25</w:t>
            </w:r>
            <w:r>
              <w:rPr>
                <w:rFonts w:hint="eastAsia" w:ascii="仿宋" w:hAnsi="仿宋" w:eastAsia="仿宋" w:cs="仿宋"/>
                <w:color w:val="auto"/>
                <w:spacing w:val="-12"/>
                <w:sz w:val="24"/>
              </w:rPr>
              <w:t>分，</w:t>
            </w:r>
            <w:r>
              <w:rPr>
                <w:rFonts w:hint="eastAsia" w:ascii="仿宋" w:hAnsi="仿宋" w:eastAsia="仿宋" w:cs="仿宋"/>
                <w:color w:val="auto"/>
                <w:spacing w:val="-12"/>
                <w:sz w:val="24"/>
                <w:lang w:val="en-US" w:eastAsia="zh-CN"/>
              </w:rPr>
              <w:t>满分</w:t>
            </w:r>
            <w:r>
              <w:rPr>
                <w:rFonts w:hint="eastAsia" w:ascii="仿宋" w:hAnsi="仿宋" w:eastAsia="仿宋" w:cs="仿宋"/>
                <w:color w:val="auto"/>
                <w:sz w:val="24"/>
                <w:lang w:val="en-US" w:eastAsia="zh-CN"/>
              </w:rPr>
              <w:t>5</w:t>
            </w:r>
            <w:r>
              <w:rPr>
                <w:rFonts w:hint="eastAsia" w:ascii="仿宋" w:hAnsi="仿宋" w:eastAsia="仿宋" w:cs="仿宋"/>
                <w:color w:val="auto"/>
                <w:sz w:val="24"/>
              </w:rPr>
              <w:t>分</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19C0C21">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kern w:val="0"/>
                <w:sz w:val="24"/>
                <w:lang w:val="en-US" w:eastAsia="zh-CN" w:bidi="ar"/>
              </w:rPr>
              <w:t>5分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456236B1">
            <w:pPr>
              <w:widowControl/>
              <w:jc w:val="center"/>
              <w:textAlignment w:val="center"/>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0BC55A0E">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职称证书原件以及企业为该人员缴纳的社保证明。</w:t>
            </w:r>
          </w:p>
        </w:tc>
      </w:tr>
      <w:tr w14:paraId="546CC549">
        <w:tblPrEx>
          <w:tblCellMar>
            <w:top w:w="15" w:type="dxa"/>
            <w:left w:w="15" w:type="dxa"/>
            <w:bottom w:w="15" w:type="dxa"/>
            <w:right w:w="15" w:type="dxa"/>
          </w:tblCellMar>
        </w:tblPrEx>
        <w:trPr>
          <w:trHeight w:val="378" w:hRule="atLeast"/>
          <w:jc w:val="center"/>
        </w:trPr>
        <w:tc>
          <w:tcPr>
            <w:tcW w:w="140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71C833A">
            <w:pPr>
              <w:widowControl/>
              <w:jc w:val="center"/>
              <w:textAlignment w:val="center"/>
              <w:rPr>
                <w:rFonts w:ascii="仿宋" w:hAnsi="仿宋" w:eastAsia="仿宋" w:cs="仿宋"/>
                <w:color w:val="auto"/>
                <w:sz w:val="24"/>
              </w:rPr>
            </w:pPr>
            <w:r>
              <w:rPr>
                <w:rFonts w:hint="eastAsia" w:ascii="仿宋" w:hAnsi="仿宋" w:eastAsia="仿宋" w:cs="仿宋"/>
                <w:b/>
                <w:color w:val="auto"/>
                <w:sz w:val="24"/>
              </w:rPr>
              <w:t>3.企业经营管理指标（此项满分50分）</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E93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                    造价咨询业务收入与效益</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138C34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3.1.1</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工程造价咨询业务收入</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B2972B8">
            <w:pPr>
              <w:widowControl/>
              <w:jc w:val="left"/>
              <w:textAlignment w:val="center"/>
              <w:rPr>
                <w:rStyle w:val="12"/>
                <w:rFonts w:hint="default"/>
                <w:color w:val="auto"/>
                <w:sz w:val="24"/>
                <w:szCs w:val="24"/>
                <w:lang w:val="en-US" w:bidi="ar"/>
              </w:rPr>
            </w:pPr>
            <w:r>
              <w:rPr>
                <w:rStyle w:val="12"/>
                <w:rFonts w:hint="eastAsia" w:eastAsia="仿宋"/>
                <w:color w:val="auto"/>
                <w:sz w:val="24"/>
                <w:szCs w:val="24"/>
                <w:lang w:val="en-US" w:eastAsia="zh-CN" w:bidi="ar"/>
              </w:rPr>
              <w:t>按近三年</w:t>
            </w:r>
            <w:r>
              <w:rPr>
                <w:rStyle w:val="12"/>
                <w:color w:val="auto"/>
                <w:sz w:val="24"/>
                <w:szCs w:val="24"/>
                <w:lang w:bidi="ar"/>
              </w:rPr>
              <w:t>造价咨询</w:t>
            </w:r>
            <w:r>
              <w:rPr>
                <w:rStyle w:val="12"/>
                <w:rFonts w:hint="eastAsia" w:eastAsia="仿宋"/>
                <w:color w:val="auto"/>
                <w:sz w:val="24"/>
                <w:szCs w:val="24"/>
                <w:lang w:val="en-US" w:eastAsia="zh-CN" w:bidi="ar"/>
              </w:rPr>
              <w:t>平均</w:t>
            </w:r>
            <w:r>
              <w:rPr>
                <w:rStyle w:val="12"/>
                <w:color w:val="auto"/>
                <w:sz w:val="24"/>
                <w:szCs w:val="24"/>
                <w:lang w:bidi="ar"/>
              </w:rPr>
              <w:t>收入</w:t>
            </w:r>
            <w:r>
              <w:rPr>
                <w:rStyle w:val="13"/>
                <w:rFonts w:hint="eastAsia" w:ascii="仿宋" w:hAnsi="仿宋" w:eastAsia="仿宋" w:cs="仿宋"/>
                <w:color w:val="auto"/>
                <w:sz w:val="24"/>
                <w:szCs w:val="24"/>
                <w:lang w:bidi="ar"/>
              </w:rPr>
              <w:t>对应</w:t>
            </w:r>
            <w:r>
              <w:rPr>
                <w:rStyle w:val="13"/>
                <w:rFonts w:hint="eastAsia" w:ascii="仿宋" w:hAnsi="仿宋" w:eastAsia="仿宋" w:cs="仿宋"/>
                <w:color w:val="auto"/>
                <w:sz w:val="24"/>
                <w:szCs w:val="24"/>
                <w:lang w:val="en-US" w:eastAsia="zh-CN" w:bidi="ar"/>
              </w:rPr>
              <w:t>值计算，50万-100万元得1分，100万-300万元得2分，300万-500万元得3分，500万-1000万元得4分，1000万元以上得5分，最多得5分。</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14:paraId="27179D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FFFFFF"/>
            <w:vAlign w:val="center"/>
          </w:tcPr>
          <w:p w14:paraId="18F67156">
            <w:pPr>
              <w:widowControl/>
              <w:jc w:val="left"/>
              <w:textAlignment w:val="center"/>
              <w:rPr>
                <w:rFonts w:ascii="仿宋" w:hAnsi="仿宋" w:eastAsia="仿宋" w:cs="仿宋"/>
                <w:color w:val="auto"/>
                <w:sz w:val="24"/>
              </w:rPr>
            </w:pPr>
            <w:r>
              <w:rPr>
                <w:rFonts w:hint="eastAsia" w:ascii="仿宋" w:hAnsi="仿宋" w:eastAsia="仿宋" w:cs="仿宋"/>
                <w:color w:val="auto"/>
                <w:sz w:val="24"/>
                <w:szCs w:val="24"/>
                <w:lang w:val="en-US" w:eastAsia="zh-CN"/>
              </w:rPr>
              <w:t>50万以内不得分，该分值不累加</w:t>
            </w:r>
            <w:r>
              <w:rPr>
                <w:rFonts w:hint="eastAsia" w:cs="仿宋"/>
                <w:color w:val="auto"/>
                <w:sz w:val="24"/>
                <w:szCs w:val="24"/>
                <w:lang w:val="en-US" w:eastAsia="zh-CN"/>
              </w:rPr>
              <w:t>。</w:t>
            </w:r>
          </w:p>
        </w:tc>
        <w:tc>
          <w:tcPr>
            <w:tcW w:w="4471" w:type="dxa"/>
            <w:tcBorders>
              <w:top w:val="single" w:color="auto" w:sz="4" w:space="0"/>
              <w:left w:val="single" w:color="auto" w:sz="4" w:space="0"/>
              <w:bottom w:val="single" w:color="auto" w:sz="4" w:space="0"/>
              <w:right w:val="single" w:color="auto" w:sz="4" w:space="0"/>
            </w:tcBorders>
            <w:shd w:val="clear" w:color="auto" w:fill="FFFFFF"/>
            <w:vAlign w:val="center"/>
          </w:tcPr>
          <w:p w14:paraId="78B9885F">
            <w:pPr>
              <w:jc w:val="left"/>
              <w:rPr>
                <w:rFonts w:ascii="仿宋" w:hAnsi="仿宋" w:eastAsia="仿宋" w:cs="仿宋"/>
                <w:color w:val="auto"/>
                <w:sz w:val="24"/>
              </w:rPr>
            </w:pPr>
            <w:r>
              <w:rPr>
                <w:rFonts w:hint="eastAsia" w:ascii="仿宋" w:hAnsi="仿宋" w:eastAsia="仿宋" w:cs="仿宋"/>
                <w:color w:val="auto"/>
                <w:sz w:val="24"/>
              </w:rPr>
              <w:t>近三年公司年度财务审计报告复印件。</w:t>
            </w:r>
          </w:p>
        </w:tc>
      </w:tr>
      <w:tr w14:paraId="6EA6FBD8">
        <w:tblPrEx>
          <w:tblCellMar>
            <w:top w:w="15" w:type="dxa"/>
            <w:left w:w="15" w:type="dxa"/>
            <w:bottom w:w="15" w:type="dxa"/>
            <w:right w:w="15" w:type="dxa"/>
          </w:tblCellMar>
        </w:tblPrEx>
        <w:trPr>
          <w:trHeight w:val="1074"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9F1E98">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EAD21">
            <w:pPr>
              <w:jc w:val="center"/>
              <w:rPr>
                <w:rFonts w:ascii="仿宋" w:hAnsi="仿宋" w:eastAsia="仿宋" w:cs="仿宋"/>
                <w:color w:val="auto"/>
                <w:sz w:val="24"/>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547902C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3.1.2                         造价咨询收入净利润率</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96A5EAC">
            <w:pPr>
              <w:widowControl/>
              <w:jc w:val="left"/>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利润率每增加2%加0.4分，最多得2分</w:t>
            </w:r>
          </w:p>
          <w:p w14:paraId="23D3B07F">
            <w:pPr>
              <w:widowControl/>
              <w:jc w:val="left"/>
              <w:textAlignment w:val="center"/>
              <w:rPr>
                <w:rFonts w:ascii="仿宋" w:hAnsi="仿宋" w:eastAsia="仿宋" w:cs="仿宋"/>
                <w:color w:val="auto"/>
                <w:kern w:val="0"/>
                <w:sz w:val="24"/>
                <w:lang w:bidi="ar"/>
              </w:rPr>
            </w:pPr>
            <w:r>
              <w:rPr>
                <w:rFonts w:hint="eastAsia" w:ascii="仿宋" w:hAnsi="仿宋" w:eastAsia="仿宋" w:cs="仿宋"/>
                <w:i/>
                <w:color w:val="auto"/>
                <w:kern w:val="0"/>
                <w:sz w:val="24"/>
                <w:lang w:bidi="ar"/>
              </w:rPr>
              <w:t>0.4*a/2%</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975EB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02DED572">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a指近三年造价收入平均净利润率</w:t>
            </w: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1B5A0EB1">
            <w:pPr>
              <w:widowControl/>
              <w:jc w:val="left"/>
              <w:textAlignment w:val="center"/>
              <w:rPr>
                <w:rFonts w:ascii="仿宋" w:hAnsi="仿宋" w:eastAsia="仿宋" w:cs="仿宋"/>
                <w:color w:val="auto"/>
                <w:sz w:val="24"/>
              </w:rPr>
            </w:pPr>
            <w:r>
              <w:rPr>
                <w:rFonts w:hint="eastAsia" w:ascii="仿宋" w:hAnsi="仿宋" w:eastAsia="仿宋" w:cs="仿宋"/>
                <w:color w:val="auto"/>
                <w:sz w:val="24"/>
              </w:rPr>
              <w:t>主管部门的工程造价咨询统计报表系统抓取或者近三年经过审计的利润表。</w:t>
            </w:r>
          </w:p>
        </w:tc>
      </w:tr>
      <w:tr w14:paraId="1FE1DFFD">
        <w:tblPrEx>
          <w:tblCellMar>
            <w:top w:w="15" w:type="dxa"/>
            <w:left w:w="15" w:type="dxa"/>
            <w:bottom w:w="15" w:type="dxa"/>
            <w:right w:w="15" w:type="dxa"/>
          </w:tblCellMar>
        </w:tblPrEx>
        <w:trPr>
          <w:trHeight w:val="839"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46F869">
            <w:pPr>
              <w:jc w:val="center"/>
              <w:rPr>
                <w:rFonts w:ascii="仿宋" w:hAnsi="仿宋" w:eastAsia="仿宋" w:cs="仿宋"/>
                <w:color w:val="auto"/>
                <w:sz w:val="24"/>
              </w:rPr>
            </w:pP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FC89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 质量管理</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3E7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3.2.1                       ISO质量管理体系认证</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5F8D41FE">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企业有执业标准指南、范本（模板）或作业指导书</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C254A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2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2A4A35">
            <w:pPr>
              <w:jc w:val="center"/>
              <w:rPr>
                <w:rFonts w:ascii="仿宋" w:hAnsi="仿宋" w:eastAsia="仿宋" w:cs="仿宋"/>
                <w:color w:val="auto"/>
                <w:sz w:val="24"/>
              </w:rPr>
            </w:pPr>
          </w:p>
        </w:tc>
        <w:tc>
          <w:tcPr>
            <w:tcW w:w="44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8948FA">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企业上报：ISO9001认证、ISO14001认证、OHSAS18001</w:t>
            </w:r>
            <w:r>
              <w:rPr>
                <w:rFonts w:hint="eastAsia" w:ascii="仿宋" w:hAnsi="仿宋" w:eastAsia="仿宋" w:cs="仿宋"/>
                <w:color w:val="auto"/>
                <w:kern w:val="0"/>
                <w:sz w:val="24"/>
                <w:lang w:eastAsia="zh-CN" w:bidi="ar"/>
              </w:rPr>
              <w:t>认证</w:t>
            </w:r>
            <w:r>
              <w:rPr>
                <w:rFonts w:hint="eastAsia" w:ascii="仿宋" w:hAnsi="仿宋" w:eastAsia="仿宋" w:cs="仿宋"/>
                <w:color w:val="auto"/>
                <w:kern w:val="0"/>
                <w:sz w:val="24"/>
                <w:lang w:bidi="ar"/>
              </w:rPr>
              <w:t>证书复印件。企业执业标准指南或范本复印件，企业质量管理制度相关文件的复印件和文字说明。</w:t>
            </w:r>
          </w:p>
        </w:tc>
      </w:tr>
      <w:tr w14:paraId="00C1000E">
        <w:tblPrEx>
          <w:tblCellMar>
            <w:top w:w="15" w:type="dxa"/>
            <w:left w:w="15" w:type="dxa"/>
            <w:bottom w:w="15" w:type="dxa"/>
            <w:right w:w="15" w:type="dxa"/>
          </w:tblCellMar>
        </w:tblPrEx>
        <w:trPr>
          <w:trHeight w:val="572"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F695FD">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D3401">
            <w:pPr>
              <w:jc w:val="center"/>
              <w:rPr>
                <w:rFonts w:ascii="仿宋" w:hAnsi="仿宋" w:eastAsia="仿宋" w:cs="仿宋"/>
                <w:color w:val="auto"/>
                <w:sz w:val="24"/>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5DB2A">
            <w:pPr>
              <w:jc w:val="center"/>
              <w:rPr>
                <w:rFonts w:ascii="仿宋" w:hAnsi="仿宋" w:eastAsia="仿宋" w:cs="仿宋"/>
                <w:color w:val="auto"/>
                <w:sz w:val="24"/>
              </w:rPr>
            </w:pP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3B0ADCBE">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企业有完善的质量管理制度</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42E634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2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A44DE">
            <w:pPr>
              <w:jc w:val="center"/>
              <w:rPr>
                <w:rFonts w:ascii="仿宋" w:hAnsi="仿宋" w:eastAsia="仿宋" w:cs="仿宋"/>
                <w:color w:val="auto"/>
                <w:sz w:val="24"/>
              </w:rPr>
            </w:pPr>
          </w:p>
        </w:tc>
        <w:tc>
          <w:tcPr>
            <w:tcW w:w="44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07534">
            <w:pPr>
              <w:jc w:val="left"/>
              <w:rPr>
                <w:rFonts w:ascii="仿宋" w:hAnsi="仿宋" w:eastAsia="仿宋" w:cs="仿宋"/>
                <w:color w:val="auto"/>
                <w:sz w:val="24"/>
              </w:rPr>
            </w:pPr>
          </w:p>
        </w:tc>
      </w:tr>
      <w:tr w14:paraId="46D6B019">
        <w:tblPrEx>
          <w:tblCellMar>
            <w:top w:w="15" w:type="dxa"/>
            <w:left w:w="15" w:type="dxa"/>
            <w:bottom w:w="15" w:type="dxa"/>
            <w:right w:w="15" w:type="dxa"/>
          </w:tblCellMar>
        </w:tblPrEx>
        <w:trPr>
          <w:trHeight w:val="643"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82E7F3">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31EDF">
            <w:pPr>
              <w:jc w:val="center"/>
              <w:rPr>
                <w:rFonts w:ascii="仿宋" w:hAnsi="仿宋" w:eastAsia="仿宋" w:cs="仿宋"/>
                <w:color w:val="auto"/>
                <w:sz w:val="24"/>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61045">
            <w:pPr>
              <w:jc w:val="center"/>
              <w:rPr>
                <w:rFonts w:ascii="仿宋" w:hAnsi="仿宋" w:eastAsia="仿宋" w:cs="仿宋"/>
                <w:color w:val="auto"/>
                <w:sz w:val="24"/>
              </w:rPr>
            </w:pP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DEEDD17">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通过ISO质量管理体系认证</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744365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4E8520C0">
            <w:pPr>
              <w:jc w:val="center"/>
              <w:rPr>
                <w:rFonts w:ascii="仿宋" w:hAnsi="仿宋" w:eastAsia="仿宋" w:cs="仿宋"/>
                <w:color w:val="auto"/>
                <w:sz w:val="24"/>
              </w:rPr>
            </w:pPr>
          </w:p>
        </w:tc>
        <w:tc>
          <w:tcPr>
            <w:tcW w:w="44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B0FDD">
            <w:pPr>
              <w:jc w:val="left"/>
              <w:rPr>
                <w:rFonts w:ascii="仿宋" w:hAnsi="仿宋" w:eastAsia="仿宋" w:cs="仿宋"/>
                <w:color w:val="auto"/>
                <w:sz w:val="24"/>
              </w:rPr>
            </w:pPr>
          </w:p>
        </w:tc>
      </w:tr>
      <w:tr w14:paraId="69154E39">
        <w:tblPrEx>
          <w:tblCellMar>
            <w:top w:w="15" w:type="dxa"/>
            <w:left w:w="15" w:type="dxa"/>
            <w:bottom w:w="15" w:type="dxa"/>
            <w:right w:w="15" w:type="dxa"/>
          </w:tblCellMar>
        </w:tblPrEx>
        <w:trPr>
          <w:trHeight w:val="1488"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BACF36">
            <w:pPr>
              <w:jc w:val="center"/>
              <w:rPr>
                <w:rFonts w:ascii="仿宋" w:hAnsi="仿宋" w:eastAsia="仿宋" w:cs="仿宋"/>
                <w:color w:val="auto"/>
                <w:sz w:val="24"/>
              </w:rPr>
            </w:pP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A1B7F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业务流程管理</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256861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3.3.1       合同签订</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3DC807E">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按建设部149号部令规定并参照《建设工程造价咨询合同》（示范文本）与委托方订立书面工程造价咨询合同</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D81DA1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1E3D72F1">
            <w:pPr>
              <w:jc w:val="center"/>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390D0E14">
            <w:pPr>
              <w:widowControl/>
              <w:jc w:val="left"/>
              <w:textAlignment w:val="center"/>
              <w:rPr>
                <w:rFonts w:ascii="仿宋" w:hAnsi="仿宋" w:eastAsia="仿宋" w:cs="仿宋"/>
                <w:color w:val="auto"/>
                <w:sz w:val="24"/>
              </w:rPr>
            </w:pPr>
            <w:r>
              <w:rPr>
                <w:rStyle w:val="12"/>
                <w:color w:val="auto"/>
                <w:sz w:val="24"/>
                <w:szCs w:val="24"/>
                <w:lang w:bidi="ar"/>
              </w:rPr>
              <w:t>评价期内完成的工程造价咨询业务随机抽检</w:t>
            </w:r>
            <w:r>
              <w:rPr>
                <w:rStyle w:val="14"/>
                <w:rFonts w:ascii="仿宋" w:hAnsi="仿宋" w:eastAsia="仿宋" w:cs="仿宋"/>
                <w:color w:val="auto"/>
                <w:sz w:val="24"/>
                <w:szCs w:val="24"/>
                <w:lang w:bidi="ar"/>
              </w:rPr>
              <w:t>5</w:t>
            </w:r>
            <w:r>
              <w:rPr>
                <w:rStyle w:val="12"/>
                <w:color w:val="auto"/>
                <w:sz w:val="24"/>
                <w:szCs w:val="24"/>
                <w:lang w:bidi="ar"/>
              </w:rPr>
              <w:t>个项目</w:t>
            </w:r>
          </w:p>
        </w:tc>
      </w:tr>
      <w:tr w14:paraId="56B72D38">
        <w:tblPrEx>
          <w:tblCellMar>
            <w:top w:w="15" w:type="dxa"/>
            <w:left w:w="15" w:type="dxa"/>
            <w:bottom w:w="15" w:type="dxa"/>
            <w:right w:w="15" w:type="dxa"/>
          </w:tblCellMar>
        </w:tblPrEx>
        <w:trPr>
          <w:trHeight w:val="982"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D55283">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4A3EB">
            <w:pPr>
              <w:jc w:val="center"/>
              <w:rPr>
                <w:rFonts w:ascii="仿宋" w:hAnsi="仿宋" w:eastAsia="仿宋" w:cs="仿宋"/>
                <w:color w:val="auto"/>
                <w:sz w:val="24"/>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7992C40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3.3.2       咨询服务流程规范</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5F59A2B">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企业有规范的咨询业务操作流程制度，对项目组或从业人员有质量考核奖惩办法</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F64207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45549738">
            <w:pPr>
              <w:jc w:val="left"/>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696178BD">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书面资料</w:t>
            </w:r>
          </w:p>
        </w:tc>
      </w:tr>
      <w:tr w14:paraId="09D0F905">
        <w:tblPrEx>
          <w:tblCellMar>
            <w:top w:w="15" w:type="dxa"/>
            <w:left w:w="15" w:type="dxa"/>
            <w:bottom w:w="15" w:type="dxa"/>
            <w:right w:w="15" w:type="dxa"/>
          </w:tblCellMar>
        </w:tblPrEx>
        <w:trPr>
          <w:trHeight w:val="1146"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F97B05">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297C1">
            <w:pPr>
              <w:jc w:val="center"/>
              <w:rPr>
                <w:rFonts w:ascii="仿宋" w:hAnsi="仿宋" w:eastAsia="仿宋" w:cs="仿宋"/>
                <w:color w:val="auto"/>
                <w:sz w:val="24"/>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70B465C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3.3.3       质量控制</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2D729DA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按自治区指导规程对咨询项目实行三级质量控制，且三级质量控制流程单填写规范</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37C76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48FCFFB6">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报告中是否体现编制、审定、审核程序。</w:t>
            </w: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30D303A1">
            <w:pPr>
              <w:widowControl/>
              <w:jc w:val="left"/>
              <w:textAlignment w:val="center"/>
              <w:rPr>
                <w:rFonts w:ascii="仿宋" w:hAnsi="仿宋" w:eastAsia="仿宋" w:cs="仿宋"/>
                <w:color w:val="auto"/>
                <w:sz w:val="24"/>
              </w:rPr>
            </w:pPr>
            <w:r>
              <w:rPr>
                <w:rStyle w:val="12"/>
                <w:color w:val="auto"/>
                <w:sz w:val="24"/>
                <w:szCs w:val="24"/>
                <w:lang w:bidi="ar"/>
              </w:rPr>
              <w:t>评价期内完成的工程造价咨询业务报告书</w:t>
            </w:r>
            <w:r>
              <w:rPr>
                <w:rStyle w:val="14"/>
                <w:rFonts w:ascii="仿宋" w:hAnsi="仿宋" w:eastAsia="仿宋" w:cs="仿宋"/>
                <w:color w:val="auto"/>
                <w:sz w:val="24"/>
                <w:szCs w:val="24"/>
                <w:lang w:bidi="ar"/>
              </w:rPr>
              <w:t>5</w:t>
            </w:r>
            <w:r>
              <w:rPr>
                <w:rStyle w:val="12"/>
                <w:color w:val="auto"/>
                <w:sz w:val="24"/>
                <w:szCs w:val="24"/>
                <w:lang w:bidi="ar"/>
              </w:rPr>
              <w:t>个项目</w:t>
            </w:r>
          </w:p>
        </w:tc>
      </w:tr>
      <w:tr w14:paraId="75417536">
        <w:tblPrEx>
          <w:tblCellMar>
            <w:top w:w="15" w:type="dxa"/>
            <w:left w:w="15" w:type="dxa"/>
            <w:bottom w:w="15" w:type="dxa"/>
            <w:right w:w="15" w:type="dxa"/>
          </w:tblCellMar>
        </w:tblPrEx>
        <w:trPr>
          <w:trHeight w:val="1092"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EB08AB">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7815A">
            <w:pPr>
              <w:jc w:val="center"/>
              <w:rPr>
                <w:rFonts w:ascii="仿宋" w:hAnsi="仿宋" w:eastAsia="仿宋" w:cs="仿宋"/>
                <w:color w:val="auto"/>
                <w:sz w:val="24"/>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599462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3.3.4       重大问题会审制度</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4D4363D">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建立重大咨询问题会审制度，有书面会审纪要</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47E1D8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29ACF62E">
            <w:pPr>
              <w:jc w:val="left"/>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1EA06023">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书面资料</w:t>
            </w:r>
          </w:p>
        </w:tc>
      </w:tr>
      <w:tr w14:paraId="109FDF63">
        <w:tblPrEx>
          <w:tblCellMar>
            <w:top w:w="15" w:type="dxa"/>
            <w:left w:w="15" w:type="dxa"/>
            <w:bottom w:w="15" w:type="dxa"/>
            <w:right w:w="15" w:type="dxa"/>
          </w:tblCellMar>
        </w:tblPrEx>
        <w:trPr>
          <w:trHeight w:val="4903"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64DD07">
            <w:pPr>
              <w:jc w:val="center"/>
              <w:rPr>
                <w:rFonts w:ascii="仿宋" w:hAnsi="仿宋" w:eastAsia="仿宋" w:cs="仿宋"/>
                <w:color w:val="auto"/>
                <w:sz w:val="24"/>
              </w:rPr>
            </w:pP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7A5AC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 成果质量及管理</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19BCF8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3.4.1       咨询成果</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53DB2F62">
            <w:pPr>
              <w:widowControl/>
              <w:jc w:val="left"/>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每发现1处错误，错误类型包含但不限于（计价程序或取费基数错误、定额套用或组价错误、管理费或利润计取错误、措施项目费计取错误或无依据的、规费计取错误的，税率错误、咨询报告书、审定表、汇总表、成果内容封面、三级质量控制流程单等资料数据、日期对应关系错误、计价方式错误、人工费调差错误等）扣0.1分，总得分为抽检项目的平均错误分数，最多扣10分。</w:t>
            </w:r>
          </w:p>
          <w:p w14:paraId="6DF85E7D">
            <w:pPr>
              <w:widowControl/>
              <w:jc w:val="left"/>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drawing>
                <wp:inline distT="0" distB="0" distL="114300" distR="114300">
                  <wp:extent cx="990600" cy="571500"/>
                  <wp:effectExtent l="0" t="0" r="0" b="762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9"/>
                          <a:stretch>
                            <a:fillRect/>
                          </a:stretch>
                        </pic:blipFill>
                        <pic:spPr>
                          <a:xfrm>
                            <a:off x="0" y="0"/>
                            <a:ext cx="990600" cy="571500"/>
                          </a:xfrm>
                          <a:prstGeom prst="rect">
                            <a:avLst/>
                          </a:prstGeom>
                          <a:noFill/>
                          <a:ln w="9525">
                            <a:noFill/>
                          </a:ln>
                        </pic:spPr>
                      </pic:pic>
                    </a:graphicData>
                  </a:graphic>
                </wp:inline>
              </w:drawing>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32B247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7E9A9012">
            <w:pPr>
              <w:widowControl/>
              <w:jc w:val="left"/>
              <w:textAlignment w:val="center"/>
              <w:rPr>
                <w:rFonts w:ascii="仿宋" w:hAnsi="仿宋" w:eastAsia="仿宋" w:cs="仿宋"/>
                <w:i/>
                <w:color w:val="auto"/>
                <w:sz w:val="24"/>
              </w:rPr>
            </w:pPr>
            <w:r>
              <w:rPr>
                <w:rStyle w:val="15"/>
                <w:color w:val="auto"/>
                <w:sz w:val="24"/>
                <w:szCs w:val="24"/>
                <w:lang w:bidi="ar"/>
              </w:rPr>
              <w:t>a</w:t>
            </w:r>
            <w:r>
              <w:rPr>
                <w:rStyle w:val="16"/>
                <w:rFonts w:hint="eastAsia" w:ascii="仿宋" w:hAnsi="仿宋" w:eastAsia="仿宋" w:cs="仿宋"/>
                <w:color w:val="auto"/>
                <w:sz w:val="24"/>
                <w:szCs w:val="24"/>
                <w:lang w:bidi="ar"/>
              </w:rPr>
              <w:t>n</w:t>
            </w:r>
            <w:r>
              <w:rPr>
                <w:rStyle w:val="10"/>
                <w:color w:val="auto"/>
                <w:sz w:val="24"/>
                <w:szCs w:val="24"/>
                <w:lang w:bidi="ar"/>
              </w:rPr>
              <w:t>为抽检第n个项目发现的错误数，N为抽检的项目总数</w:t>
            </w: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7C5B3A3A">
            <w:pPr>
              <w:widowControl/>
              <w:jc w:val="left"/>
              <w:textAlignment w:val="center"/>
              <w:rPr>
                <w:rFonts w:ascii="仿宋" w:hAnsi="仿宋" w:eastAsia="仿宋" w:cs="仿宋"/>
                <w:color w:val="auto"/>
                <w:sz w:val="24"/>
              </w:rPr>
            </w:pPr>
            <w:r>
              <w:rPr>
                <w:rStyle w:val="10"/>
                <w:color w:val="auto"/>
                <w:sz w:val="24"/>
                <w:szCs w:val="24"/>
                <w:lang w:bidi="ar"/>
              </w:rPr>
              <w:t>抽检</w:t>
            </w:r>
            <w:r>
              <w:rPr>
                <w:rStyle w:val="17"/>
                <w:color w:val="auto"/>
                <w:sz w:val="24"/>
                <w:szCs w:val="24"/>
                <w:lang w:bidi="ar"/>
              </w:rPr>
              <w:t>5</w:t>
            </w:r>
            <w:r>
              <w:rPr>
                <w:rStyle w:val="10"/>
                <w:color w:val="auto"/>
                <w:sz w:val="24"/>
                <w:szCs w:val="24"/>
                <w:lang w:bidi="ar"/>
              </w:rPr>
              <w:t>个项目或依据平时咨询质量检查结果或经核实的有关部门情况反映</w:t>
            </w:r>
          </w:p>
        </w:tc>
      </w:tr>
      <w:tr w14:paraId="3FC28D37">
        <w:tblPrEx>
          <w:tblCellMar>
            <w:top w:w="15" w:type="dxa"/>
            <w:left w:w="15" w:type="dxa"/>
            <w:bottom w:w="15" w:type="dxa"/>
            <w:right w:w="15" w:type="dxa"/>
          </w:tblCellMar>
        </w:tblPrEx>
        <w:trPr>
          <w:trHeight w:val="3992"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E0688E">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AD537">
            <w:pPr>
              <w:jc w:val="center"/>
              <w:rPr>
                <w:rFonts w:ascii="仿宋" w:hAnsi="仿宋" w:eastAsia="仿宋" w:cs="仿宋"/>
                <w:color w:val="auto"/>
                <w:sz w:val="24"/>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6C7B054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3.4.2       咨询报告书</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19CE3B81">
            <w:pPr>
              <w:widowControl/>
              <w:jc w:val="left"/>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每发现1处错误，错误类型包含但不限于（报告书内容编写不规范、报告书中应披露的重大事项如出现错误或者漏项、报告书出现企业或者执业盖章、签字等错误或者漏盖漏签等）扣0.1分，总得分为抽检项目的平均错误分数，最多扣10分。</w:t>
            </w:r>
          </w:p>
          <w:p w14:paraId="0EB794FB">
            <w:pPr>
              <w:widowControl/>
              <w:jc w:val="left"/>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drawing>
                <wp:inline distT="0" distB="0" distL="114300" distR="114300">
                  <wp:extent cx="1171575" cy="619125"/>
                  <wp:effectExtent l="0" t="0" r="1905" b="5715"/>
                  <wp:docPr id="1"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7"/>
                          <pic:cNvPicPr>
                            <a:picLocks noChangeAspect="1"/>
                          </pic:cNvPicPr>
                        </pic:nvPicPr>
                        <pic:blipFill>
                          <a:blip r:embed="rId10"/>
                          <a:stretch>
                            <a:fillRect/>
                          </a:stretch>
                        </pic:blipFill>
                        <pic:spPr>
                          <a:xfrm>
                            <a:off x="0" y="0"/>
                            <a:ext cx="1171575" cy="619125"/>
                          </a:xfrm>
                          <a:prstGeom prst="rect">
                            <a:avLst/>
                          </a:prstGeom>
                          <a:noFill/>
                          <a:ln w="9525">
                            <a:noFill/>
                          </a:ln>
                        </pic:spPr>
                      </pic:pic>
                    </a:graphicData>
                  </a:graphic>
                </wp:inline>
              </w:drawing>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846618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46DD1502">
            <w:pPr>
              <w:widowControl/>
              <w:jc w:val="left"/>
              <w:textAlignment w:val="center"/>
              <w:rPr>
                <w:rFonts w:ascii="仿宋" w:hAnsi="仿宋" w:eastAsia="仿宋" w:cs="仿宋"/>
                <w:i/>
                <w:color w:val="auto"/>
                <w:sz w:val="24"/>
              </w:rPr>
            </w:pPr>
            <w:r>
              <w:rPr>
                <w:rStyle w:val="18"/>
                <w:color w:val="auto"/>
                <w:sz w:val="24"/>
                <w:szCs w:val="24"/>
                <w:lang w:bidi="ar"/>
              </w:rPr>
              <w:t>b</w:t>
            </w:r>
            <w:r>
              <w:rPr>
                <w:rStyle w:val="16"/>
                <w:rFonts w:hint="eastAsia" w:ascii="仿宋" w:hAnsi="仿宋" w:eastAsia="仿宋" w:cs="仿宋"/>
                <w:color w:val="auto"/>
                <w:sz w:val="24"/>
                <w:szCs w:val="24"/>
                <w:lang w:bidi="ar"/>
              </w:rPr>
              <w:t>n</w:t>
            </w:r>
            <w:r>
              <w:rPr>
                <w:rStyle w:val="10"/>
                <w:color w:val="auto"/>
                <w:sz w:val="24"/>
                <w:szCs w:val="24"/>
                <w:lang w:bidi="ar"/>
              </w:rPr>
              <w:t>为抽检第n个项目发现的错误数，N为抽检的项目总数</w:t>
            </w: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0693F476">
            <w:pPr>
              <w:widowControl/>
              <w:jc w:val="left"/>
              <w:textAlignment w:val="center"/>
              <w:rPr>
                <w:rFonts w:ascii="仿宋" w:hAnsi="仿宋" w:eastAsia="仿宋" w:cs="仿宋"/>
                <w:color w:val="auto"/>
                <w:sz w:val="24"/>
              </w:rPr>
            </w:pPr>
            <w:r>
              <w:rPr>
                <w:rStyle w:val="10"/>
                <w:color w:val="auto"/>
                <w:sz w:val="24"/>
                <w:szCs w:val="24"/>
                <w:lang w:bidi="ar"/>
              </w:rPr>
              <w:t>评价期内完成的工程造价咨询业务随机抽检</w:t>
            </w:r>
            <w:r>
              <w:rPr>
                <w:rStyle w:val="17"/>
                <w:color w:val="auto"/>
                <w:sz w:val="24"/>
                <w:szCs w:val="24"/>
                <w:lang w:bidi="ar"/>
              </w:rPr>
              <w:t>5</w:t>
            </w:r>
            <w:r>
              <w:rPr>
                <w:rStyle w:val="10"/>
                <w:color w:val="auto"/>
                <w:sz w:val="24"/>
                <w:szCs w:val="24"/>
                <w:lang w:bidi="ar"/>
              </w:rPr>
              <w:t>个项目</w:t>
            </w:r>
          </w:p>
        </w:tc>
      </w:tr>
      <w:tr w14:paraId="06552363">
        <w:tblPrEx>
          <w:tblCellMar>
            <w:top w:w="15" w:type="dxa"/>
            <w:left w:w="15" w:type="dxa"/>
            <w:bottom w:w="15" w:type="dxa"/>
            <w:right w:w="15" w:type="dxa"/>
          </w:tblCellMar>
        </w:tblPrEx>
        <w:trPr>
          <w:trHeight w:val="1531"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213CFB">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2CC7A">
            <w:pPr>
              <w:jc w:val="center"/>
              <w:rPr>
                <w:rFonts w:ascii="仿宋" w:hAnsi="仿宋" w:eastAsia="仿宋" w:cs="仿宋"/>
                <w:color w:val="auto"/>
                <w:sz w:val="24"/>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768E1A2E">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3.4.3</w:t>
            </w:r>
          </w:p>
          <w:p w14:paraId="7A1FE90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成果文件档案管理</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3E7CCB73">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1、有成果文件档案管理制度得1分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2、有专门的档案管理人员得1分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3、按照企业档案管理制度，每少一份档案资料扣0.1分，最终扣分数按抽查项目的扣分总数取平均值，最多扣3分</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808269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2D1CFD1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咨询项目归档内容符合指导规程要求，企业有专用档案室，有专（兼）职档案管理员。</w:t>
            </w: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3C7E98D8">
            <w:pPr>
              <w:widowControl/>
              <w:jc w:val="left"/>
              <w:textAlignment w:val="center"/>
              <w:rPr>
                <w:rFonts w:ascii="仿宋" w:hAnsi="仿宋" w:eastAsia="仿宋" w:cs="仿宋"/>
                <w:color w:val="auto"/>
                <w:sz w:val="24"/>
              </w:rPr>
            </w:pPr>
            <w:r>
              <w:rPr>
                <w:rStyle w:val="12"/>
                <w:color w:val="auto"/>
                <w:sz w:val="24"/>
                <w:szCs w:val="24"/>
                <w:lang w:bidi="ar"/>
              </w:rPr>
              <w:t>评价期内完成的工程造价咨询业务随机抽检</w:t>
            </w:r>
            <w:r>
              <w:rPr>
                <w:rStyle w:val="14"/>
                <w:rFonts w:ascii="仿宋" w:hAnsi="仿宋" w:eastAsia="仿宋" w:cs="仿宋"/>
                <w:color w:val="auto"/>
                <w:sz w:val="24"/>
                <w:szCs w:val="24"/>
                <w:lang w:bidi="ar"/>
              </w:rPr>
              <w:t>5</w:t>
            </w:r>
            <w:r>
              <w:rPr>
                <w:rStyle w:val="12"/>
                <w:color w:val="auto"/>
                <w:sz w:val="24"/>
                <w:szCs w:val="24"/>
                <w:lang w:bidi="ar"/>
              </w:rPr>
              <w:t>个项目</w:t>
            </w:r>
          </w:p>
        </w:tc>
      </w:tr>
      <w:tr w14:paraId="65C32284">
        <w:tblPrEx>
          <w:tblCellMar>
            <w:top w:w="15" w:type="dxa"/>
            <w:left w:w="15" w:type="dxa"/>
            <w:bottom w:w="15" w:type="dxa"/>
            <w:right w:w="15" w:type="dxa"/>
          </w:tblCellMar>
        </w:tblPrEx>
        <w:trPr>
          <w:trHeight w:val="720"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A9B5AE">
            <w:pPr>
              <w:jc w:val="center"/>
              <w:rPr>
                <w:rFonts w:ascii="仿宋" w:hAnsi="仿宋" w:eastAsia="仿宋" w:cs="仿宋"/>
                <w:color w:val="auto"/>
                <w:sz w:val="24"/>
              </w:rPr>
            </w:pPr>
          </w:p>
        </w:tc>
        <w:tc>
          <w:tcPr>
            <w:tcW w:w="13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020F8B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教育培训</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618CA3B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3.5.1       业务培训等</w:t>
            </w:r>
          </w:p>
        </w:tc>
        <w:tc>
          <w:tcPr>
            <w:tcW w:w="3135" w:type="dxa"/>
            <w:tcBorders>
              <w:top w:val="single" w:color="auto" w:sz="4" w:space="0"/>
              <w:left w:val="single" w:color="auto" w:sz="4" w:space="0"/>
              <w:bottom w:val="single" w:color="auto" w:sz="4" w:space="0"/>
              <w:right w:val="single" w:color="auto" w:sz="4" w:space="0"/>
            </w:tcBorders>
            <w:shd w:val="clear" w:color="auto" w:fill="FFFFFF"/>
            <w:vAlign w:val="center"/>
          </w:tcPr>
          <w:p w14:paraId="368AEB58">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在评审期内企业造价咨询从业人员参加工程造价相关业务培训的次数达到五次（含五次）以上得2分，五次以下得1分</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14:paraId="418E3D6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FFFFFF"/>
            <w:vAlign w:val="center"/>
          </w:tcPr>
          <w:p w14:paraId="57EFF540">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企业造价咨询从业人员参加工程造价相关业务培训，可以是外部机构组织的，也可以是企业自行组织的培训、技能大赛等。</w:t>
            </w:r>
          </w:p>
        </w:tc>
        <w:tc>
          <w:tcPr>
            <w:tcW w:w="4471" w:type="dxa"/>
            <w:tcBorders>
              <w:top w:val="single" w:color="auto" w:sz="4" w:space="0"/>
              <w:left w:val="single" w:color="auto" w:sz="4" w:space="0"/>
              <w:bottom w:val="single" w:color="auto" w:sz="4" w:space="0"/>
              <w:right w:val="single" w:color="auto" w:sz="4" w:space="0"/>
            </w:tcBorders>
            <w:shd w:val="clear" w:color="auto" w:fill="FFFFFF"/>
            <w:vAlign w:val="center"/>
          </w:tcPr>
          <w:p w14:paraId="77E778C6">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业务培训的相关影像资料、相关培训证书、获奖证明等</w:t>
            </w:r>
          </w:p>
        </w:tc>
      </w:tr>
      <w:tr w14:paraId="4D6322A5">
        <w:tblPrEx>
          <w:tblCellMar>
            <w:top w:w="15" w:type="dxa"/>
            <w:left w:w="15" w:type="dxa"/>
            <w:bottom w:w="15" w:type="dxa"/>
            <w:right w:w="15" w:type="dxa"/>
          </w:tblCellMar>
        </w:tblPrEx>
        <w:trPr>
          <w:trHeight w:val="750"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313C99">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F5B50A">
            <w:pPr>
              <w:jc w:val="center"/>
              <w:rPr>
                <w:rFonts w:ascii="仿宋" w:hAnsi="仿宋" w:eastAsia="仿宋" w:cs="仿宋"/>
                <w:color w:val="auto"/>
                <w:sz w:val="24"/>
              </w:rPr>
            </w:pP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7255C3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3.5.2</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廉洁教育</w:t>
            </w:r>
          </w:p>
        </w:tc>
        <w:tc>
          <w:tcPr>
            <w:tcW w:w="3135" w:type="dxa"/>
            <w:tcBorders>
              <w:top w:val="single" w:color="auto" w:sz="4" w:space="0"/>
              <w:left w:val="single" w:color="auto" w:sz="4" w:space="0"/>
              <w:bottom w:val="single" w:color="auto" w:sz="4" w:space="0"/>
              <w:right w:val="single" w:color="auto" w:sz="4" w:space="0"/>
            </w:tcBorders>
            <w:shd w:val="clear" w:color="auto" w:fill="FFFFFF"/>
            <w:vAlign w:val="center"/>
          </w:tcPr>
          <w:p w14:paraId="22F60F07">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在评审期内企业对造价咨询从业人员进行廉洁教育并签署廉洁承诺书的1分</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14:paraId="0A434FE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FFFFFF"/>
            <w:vAlign w:val="center"/>
          </w:tcPr>
          <w:p w14:paraId="544A6AE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企业上一年度对员工进行廉洁教育或组织参观廉政教育基地</w:t>
            </w:r>
          </w:p>
        </w:tc>
        <w:tc>
          <w:tcPr>
            <w:tcW w:w="4471" w:type="dxa"/>
            <w:tcBorders>
              <w:top w:val="single" w:color="auto" w:sz="4" w:space="0"/>
              <w:left w:val="single" w:color="auto" w:sz="4" w:space="0"/>
              <w:bottom w:val="single" w:color="auto" w:sz="4" w:space="0"/>
              <w:right w:val="single" w:color="auto" w:sz="4" w:space="0"/>
            </w:tcBorders>
            <w:shd w:val="clear" w:color="auto" w:fill="FFFFFF"/>
            <w:vAlign w:val="center"/>
          </w:tcPr>
          <w:p w14:paraId="186590BB">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业务培训的相关影像资料、相关培训证书、获奖证明等</w:t>
            </w:r>
          </w:p>
        </w:tc>
      </w:tr>
      <w:tr w14:paraId="6251C8DB">
        <w:tblPrEx>
          <w:tblCellMar>
            <w:top w:w="15" w:type="dxa"/>
            <w:left w:w="15" w:type="dxa"/>
            <w:bottom w:w="15" w:type="dxa"/>
            <w:right w:w="15" w:type="dxa"/>
          </w:tblCellMar>
        </w:tblPrEx>
        <w:trPr>
          <w:trHeight w:val="810" w:hRule="atLeast"/>
          <w:jc w:val="center"/>
        </w:trPr>
        <w:tc>
          <w:tcPr>
            <w:tcW w:w="14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560234">
            <w:pPr>
              <w:widowControl/>
              <w:jc w:val="center"/>
              <w:textAlignment w:val="center"/>
              <w:rPr>
                <w:rFonts w:ascii="仿宋" w:hAnsi="仿宋" w:eastAsia="仿宋" w:cs="仿宋"/>
                <w:color w:val="auto"/>
                <w:sz w:val="24"/>
              </w:rPr>
            </w:pPr>
            <w:r>
              <w:rPr>
                <w:rFonts w:hint="eastAsia" w:ascii="仿宋" w:hAnsi="仿宋" w:eastAsia="仿宋" w:cs="仿宋"/>
                <w:b/>
                <w:bCs/>
                <w:color w:val="auto"/>
                <w:kern w:val="0"/>
                <w:sz w:val="24"/>
                <w:lang w:bidi="ar"/>
              </w:rPr>
              <w:t>4.企业经营成果评价指标（本项满分6分）</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F60D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 经营成果</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A43D8">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 xml:space="preserve">4.1.1 </w:t>
            </w:r>
          </w:p>
          <w:p w14:paraId="3FE191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经营成果管理</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0ED1673">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按照客户满意度高低得3分，2分或者不得分</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BB5E2C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77912C76">
            <w:pPr>
              <w:widowControl/>
              <w:jc w:val="left"/>
              <w:textAlignment w:val="center"/>
              <w:rPr>
                <w:rFonts w:ascii="仿宋" w:hAnsi="仿宋" w:eastAsia="仿宋" w:cs="仿宋"/>
                <w:color w:val="auto"/>
                <w:sz w:val="24"/>
              </w:rPr>
            </w:pPr>
            <w:r>
              <w:rPr>
                <w:rStyle w:val="10"/>
                <w:color w:val="auto"/>
                <w:sz w:val="24"/>
                <w:szCs w:val="24"/>
                <w:lang w:bidi="ar"/>
              </w:rPr>
              <w:t>客户满意度≧90%得3分</w:t>
            </w:r>
            <w:r>
              <w:rPr>
                <w:rStyle w:val="10"/>
                <w:color w:val="auto"/>
                <w:sz w:val="24"/>
                <w:szCs w:val="24"/>
                <w:lang w:bidi="ar"/>
              </w:rPr>
              <w:br w:type="textWrapping"/>
            </w:r>
            <w:r>
              <w:rPr>
                <w:rStyle w:val="10"/>
                <w:color w:val="auto"/>
                <w:sz w:val="24"/>
                <w:szCs w:val="24"/>
                <w:lang w:bidi="ar"/>
              </w:rPr>
              <w:t>70%</w:t>
            </w:r>
            <w:r>
              <w:rPr>
                <w:rStyle w:val="19"/>
                <w:rFonts w:hint="eastAsia" w:ascii="仿宋" w:hAnsi="仿宋" w:eastAsia="仿宋" w:cs="仿宋"/>
                <w:color w:val="auto"/>
                <w:sz w:val="24"/>
                <w:szCs w:val="24"/>
                <w:lang w:bidi="ar"/>
              </w:rPr>
              <w:t>≤</w:t>
            </w:r>
            <w:r>
              <w:rPr>
                <w:rStyle w:val="10"/>
                <w:color w:val="auto"/>
                <w:sz w:val="24"/>
                <w:szCs w:val="24"/>
                <w:lang w:bidi="ar"/>
              </w:rPr>
              <w:t>客户满意度&lt;90%得2分</w:t>
            </w: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1890828B">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区级评价机构抽取三个1000万元以上项目（尽量满足两个国有资金投资项目，两个结算审核项目）进行客户评价调查。</w:t>
            </w:r>
          </w:p>
        </w:tc>
      </w:tr>
      <w:tr w14:paraId="51124E59">
        <w:tblPrEx>
          <w:tblCellMar>
            <w:top w:w="15" w:type="dxa"/>
            <w:left w:w="15" w:type="dxa"/>
            <w:bottom w:w="15" w:type="dxa"/>
            <w:right w:w="15" w:type="dxa"/>
          </w:tblCellMar>
        </w:tblPrEx>
        <w:trPr>
          <w:trHeight w:val="457"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3644F">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8DE65">
            <w:pPr>
              <w:jc w:val="center"/>
              <w:rPr>
                <w:rFonts w:ascii="仿宋" w:hAnsi="仿宋" w:eastAsia="仿宋" w:cs="仿宋"/>
                <w:color w:val="auto"/>
                <w:sz w:val="24"/>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42228">
            <w:pPr>
              <w:jc w:val="center"/>
              <w:rPr>
                <w:rFonts w:ascii="仿宋" w:hAnsi="仿宋" w:eastAsia="仿宋" w:cs="仿宋"/>
                <w:color w:val="auto"/>
                <w:sz w:val="24"/>
              </w:rPr>
            </w:pP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272F9F8A">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每有一个重点工程业绩，得1分，最多得2分</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E2753F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1FEAD6F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评价期内较好地完成县级以上人民政府或发改委确定的重点项目的工程造价咨询</w:t>
            </w: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640C00AD">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重点项目计划和咨询报告书</w:t>
            </w:r>
          </w:p>
        </w:tc>
      </w:tr>
      <w:tr w14:paraId="09DFC9B3">
        <w:tblPrEx>
          <w:tblCellMar>
            <w:top w:w="15" w:type="dxa"/>
            <w:left w:w="15" w:type="dxa"/>
            <w:bottom w:w="15" w:type="dxa"/>
            <w:right w:w="15" w:type="dxa"/>
          </w:tblCellMar>
        </w:tblPrEx>
        <w:trPr>
          <w:trHeight w:val="900"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F153F1">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96230">
            <w:pPr>
              <w:jc w:val="center"/>
              <w:rPr>
                <w:rFonts w:ascii="仿宋" w:hAnsi="仿宋" w:eastAsia="仿宋" w:cs="仿宋"/>
                <w:color w:val="auto"/>
                <w:sz w:val="24"/>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94686">
            <w:pPr>
              <w:jc w:val="center"/>
              <w:rPr>
                <w:rFonts w:ascii="仿宋" w:hAnsi="仿宋" w:eastAsia="仿宋" w:cs="仿宋"/>
                <w:color w:val="auto"/>
                <w:sz w:val="24"/>
              </w:rPr>
            </w:pP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30BD12A4">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有拓展业务到新的领域得1分</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72CB0F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306A2BB3">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评价期有实施全过程造价控制、投资估算编审、建设项目经济评价咨询项目</w:t>
            </w: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795E94AA">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咨询报告书或相关文件</w:t>
            </w:r>
          </w:p>
        </w:tc>
      </w:tr>
      <w:tr w14:paraId="64C856C1">
        <w:tblPrEx>
          <w:tblCellMar>
            <w:top w:w="15" w:type="dxa"/>
            <w:left w:w="15" w:type="dxa"/>
            <w:bottom w:w="15" w:type="dxa"/>
            <w:right w:w="15" w:type="dxa"/>
          </w:tblCellMar>
        </w:tblPrEx>
        <w:trPr>
          <w:trHeight w:val="1155" w:hRule="atLeast"/>
          <w:jc w:val="center"/>
        </w:trPr>
        <w:tc>
          <w:tcPr>
            <w:tcW w:w="14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4484C5">
            <w:pPr>
              <w:widowControl/>
              <w:jc w:val="center"/>
              <w:textAlignment w:val="center"/>
              <w:rPr>
                <w:rFonts w:ascii="仿宋" w:hAnsi="仿宋" w:eastAsia="仿宋" w:cs="仿宋"/>
                <w:color w:val="auto"/>
                <w:sz w:val="24"/>
              </w:rPr>
            </w:pPr>
            <w:r>
              <w:rPr>
                <w:rFonts w:hint="eastAsia" w:ascii="仿宋" w:hAnsi="仿宋" w:eastAsia="仿宋" w:cs="仿宋"/>
                <w:b/>
                <w:bCs/>
                <w:color w:val="auto"/>
                <w:kern w:val="0"/>
                <w:sz w:val="24"/>
                <w:lang w:bidi="ar"/>
              </w:rPr>
              <w:t>5.企业履行社会、行业责任和义务情况</w:t>
            </w:r>
            <w:r>
              <w:rPr>
                <w:rFonts w:hint="eastAsia" w:ascii="仿宋" w:hAnsi="仿宋" w:eastAsia="仿宋" w:cs="仿宋"/>
                <w:b/>
                <w:bCs/>
                <w:color w:val="auto"/>
                <w:kern w:val="0"/>
                <w:sz w:val="24"/>
                <w:lang w:eastAsia="zh-CN" w:bidi="ar"/>
              </w:rPr>
              <w:t>（</w:t>
            </w:r>
            <w:r>
              <w:rPr>
                <w:rFonts w:hint="eastAsia" w:ascii="仿宋" w:hAnsi="仿宋" w:eastAsia="仿宋" w:cs="仿宋"/>
                <w:b/>
                <w:bCs/>
                <w:color w:val="auto"/>
                <w:kern w:val="0"/>
                <w:sz w:val="24"/>
                <w:lang w:bidi="ar"/>
              </w:rPr>
              <w:t>本项满分4分</w:t>
            </w:r>
            <w:r>
              <w:rPr>
                <w:rFonts w:hint="eastAsia" w:ascii="仿宋" w:hAnsi="仿宋" w:eastAsia="仿宋" w:cs="仿宋"/>
                <w:b/>
                <w:bCs/>
                <w:color w:val="auto"/>
                <w:kern w:val="0"/>
                <w:sz w:val="24"/>
                <w:lang w:eastAsia="zh-CN" w:bidi="ar"/>
              </w:rPr>
              <w:t>）</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2186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5.1                      社会责任及精神文明建设</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27617D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5.1.1                          参与救灾、物资捐赠、助教、慈善公益等活动</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46EEEE1F">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3年内有参与公益活动</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8199CE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36EBF979">
            <w:pPr>
              <w:jc w:val="left"/>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26873D7C">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企业上报：企业近三年参与抢险救灾、慈善公益或捐赠捐助活动证明材料。</w:t>
            </w:r>
          </w:p>
        </w:tc>
      </w:tr>
      <w:tr w14:paraId="1ECEEC9E">
        <w:tblPrEx>
          <w:tblCellMar>
            <w:top w:w="15" w:type="dxa"/>
            <w:left w:w="15" w:type="dxa"/>
            <w:bottom w:w="15" w:type="dxa"/>
            <w:right w:w="15" w:type="dxa"/>
          </w:tblCellMar>
        </w:tblPrEx>
        <w:trPr>
          <w:trHeight w:val="959"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43D03">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A9A14">
            <w:pPr>
              <w:jc w:val="center"/>
              <w:rPr>
                <w:rFonts w:ascii="仿宋" w:hAnsi="仿宋" w:eastAsia="仿宋" w:cs="仿宋"/>
                <w:color w:val="auto"/>
                <w:sz w:val="24"/>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310C45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5.1.2                          员工权益</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943D39E">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依法签署劳动合同、缴纳社保</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F54F2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03C5498F">
            <w:pPr>
              <w:jc w:val="left"/>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2B017ED8">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初评机构抽查。</w:t>
            </w:r>
          </w:p>
        </w:tc>
      </w:tr>
      <w:tr w14:paraId="5F4BDB3D">
        <w:tblPrEx>
          <w:tblCellMar>
            <w:top w:w="15" w:type="dxa"/>
            <w:left w:w="15" w:type="dxa"/>
            <w:bottom w:w="15" w:type="dxa"/>
            <w:right w:w="15" w:type="dxa"/>
          </w:tblCellMar>
        </w:tblPrEx>
        <w:trPr>
          <w:trHeight w:val="971"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8094A">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76AA6">
            <w:pPr>
              <w:jc w:val="center"/>
              <w:rPr>
                <w:rFonts w:ascii="仿宋" w:hAnsi="仿宋" w:eastAsia="仿宋" w:cs="仿宋"/>
                <w:color w:val="auto"/>
                <w:sz w:val="24"/>
              </w:rPr>
            </w:pP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F22F1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5.1.3                                  党建工作、文化活动及参与行业活动等</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D6C413D">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企业积极举办文体活动，丰富职工</w:t>
            </w:r>
            <w:r>
              <w:rPr>
                <w:rFonts w:hint="eastAsia" w:ascii="仿宋" w:hAnsi="仿宋" w:eastAsia="仿宋" w:cs="仿宋"/>
                <w:color w:val="auto"/>
                <w:kern w:val="0"/>
                <w:sz w:val="24"/>
                <w:lang w:eastAsia="zh-CN" w:bidi="ar"/>
              </w:rPr>
              <w:t>业余生活</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BEF33F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0.5</w:t>
            </w:r>
            <w:r>
              <w:rPr>
                <w:rFonts w:hint="eastAsia" w:ascii="仿宋" w:hAnsi="仿宋" w:eastAsia="仿宋" w:cs="仿宋"/>
                <w:color w:val="auto"/>
                <w:kern w:val="0"/>
                <w:sz w:val="24"/>
                <w:lang w:val="en-US" w:eastAsia="zh-CN" w:bidi="ar"/>
              </w:rPr>
              <w:t>分</w:t>
            </w:r>
          </w:p>
        </w:tc>
        <w:tc>
          <w:tcPr>
            <w:tcW w:w="2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CE858F">
            <w:pPr>
              <w:jc w:val="left"/>
              <w:rPr>
                <w:rFonts w:ascii="仿宋" w:hAnsi="仿宋" w:eastAsia="仿宋" w:cs="仿宋"/>
                <w:color w:val="auto"/>
                <w:sz w:val="24"/>
              </w:rPr>
            </w:pPr>
          </w:p>
        </w:tc>
        <w:tc>
          <w:tcPr>
            <w:tcW w:w="44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9E30D9">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企业上报报道、照片等证明材料，初评机构认定。</w:t>
            </w:r>
          </w:p>
        </w:tc>
      </w:tr>
      <w:tr w14:paraId="7D5A5512">
        <w:tblPrEx>
          <w:tblCellMar>
            <w:top w:w="15" w:type="dxa"/>
            <w:left w:w="15" w:type="dxa"/>
            <w:bottom w:w="15" w:type="dxa"/>
            <w:right w:w="15" w:type="dxa"/>
          </w:tblCellMar>
        </w:tblPrEx>
        <w:trPr>
          <w:trHeight w:val="809"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FA547">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E0164">
            <w:pPr>
              <w:jc w:val="center"/>
              <w:rPr>
                <w:rFonts w:ascii="仿宋" w:hAnsi="仿宋" w:eastAsia="仿宋" w:cs="仿宋"/>
                <w:color w:val="auto"/>
                <w:sz w:val="24"/>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E0E4E">
            <w:pPr>
              <w:jc w:val="center"/>
              <w:rPr>
                <w:rFonts w:ascii="仿宋" w:hAnsi="仿宋" w:eastAsia="仿宋" w:cs="仿宋"/>
                <w:color w:val="auto"/>
                <w:sz w:val="24"/>
              </w:rPr>
            </w:pP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63390790">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企业积极参与行业协会举办的活动</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6A13C0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0.5</w:t>
            </w:r>
            <w:r>
              <w:rPr>
                <w:rFonts w:hint="eastAsia" w:ascii="仿宋" w:hAnsi="仿宋" w:eastAsia="仿宋" w:cs="仿宋"/>
                <w:color w:val="auto"/>
                <w:kern w:val="0"/>
                <w:sz w:val="24"/>
                <w:lang w:val="en-US" w:eastAsia="zh-CN" w:bidi="ar"/>
              </w:rPr>
              <w:t>分</w:t>
            </w:r>
          </w:p>
        </w:tc>
        <w:tc>
          <w:tcPr>
            <w:tcW w:w="2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0EE26">
            <w:pPr>
              <w:jc w:val="center"/>
              <w:rPr>
                <w:rFonts w:ascii="仿宋" w:hAnsi="仿宋" w:eastAsia="仿宋" w:cs="仿宋"/>
                <w:color w:val="auto"/>
                <w:sz w:val="24"/>
              </w:rPr>
            </w:pPr>
          </w:p>
        </w:tc>
        <w:tc>
          <w:tcPr>
            <w:tcW w:w="44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F8EAF">
            <w:pPr>
              <w:jc w:val="center"/>
              <w:rPr>
                <w:rFonts w:ascii="仿宋" w:hAnsi="仿宋" w:eastAsia="仿宋" w:cs="仿宋"/>
                <w:color w:val="auto"/>
                <w:sz w:val="24"/>
              </w:rPr>
            </w:pPr>
          </w:p>
        </w:tc>
      </w:tr>
      <w:tr w14:paraId="2403625E">
        <w:tblPrEx>
          <w:tblCellMar>
            <w:top w:w="15" w:type="dxa"/>
            <w:left w:w="15" w:type="dxa"/>
            <w:bottom w:w="15" w:type="dxa"/>
            <w:right w:w="15" w:type="dxa"/>
          </w:tblCellMar>
        </w:tblPrEx>
        <w:trPr>
          <w:trHeight w:val="841"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5B3C6">
            <w:pPr>
              <w:jc w:val="center"/>
              <w:rPr>
                <w:rFonts w:ascii="仿宋" w:hAnsi="仿宋" w:eastAsia="仿宋" w:cs="仿宋"/>
                <w:color w:val="auto"/>
                <w:sz w:val="24"/>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9BB12">
            <w:pPr>
              <w:jc w:val="center"/>
              <w:rPr>
                <w:rFonts w:ascii="仿宋" w:hAnsi="仿宋" w:eastAsia="仿宋" w:cs="仿宋"/>
                <w:color w:val="auto"/>
                <w:sz w:val="24"/>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A1EF50">
            <w:pPr>
              <w:jc w:val="center"/>
              <w:rPr>
                <w:rFonts w:ascii="仿宋" w:hAnsi="仿宋" w:eastAsia="仿宋" w:cs="仿宋"/>
                <w:color w:val="auto"/>
                <w:sz w:val="24"/>
              </w:rPr>
            </w:pP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079C5B9A">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具有完整的党支部并积极组织相关党建活动</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90F58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center"/>
          </w:tcPr>
          <w:p w14:paraId="17593AA7">
            <w:pPr>
              <w:jc w:val="left"/>
              <w:rPr>
                <w:rFonts w:ascii="仿宋" w:hAnsi="仿宋" w:eastAsia="仿宋" w:cs="仿宋"/>
                <w:color w:val="auto"/>
                <w:sz w:val="24"/>
              </w:rPr>
            </w:pPr>
          </w:p>
        </w:tc>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14:paraId="2383F0D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党组织关系及活动等相关资料</w:t>
            </w:r>
          </w:p>
        </w:tc>
      </w:tr>
      <w:tr w14:paraId="4B16F175">
        <w:tblPrEx>
          <w:tblCellMar>
            <w:top w:w="15" w:type="dxa"/>
            <w:left w:w="15" w:type="dxa"/>
            <w:bottom w:w="15" w:type="dxa"/>
            <w:right w:w="15" w:type="dxa"/>
          </w:tblCellMar>
        </w:tblPrEx>
        <w:trPr>
          <w:trHeight w:val="2209" w:hRule="atLeast"/>
          <w:jc w:val="center"/>
        </w:trPr>
        <w:tc>
          <w:tcPr>
            <w:tcW w:w="140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346C6C1">
            <w:pPr>
              <w:widowControl/>
              <w:spacing w:line="360" w:lineRule="auto"/>
              <w:jc w:val="center"/>
              <w:textAlignment w:val="center"/>
              <w:rPr>
                <w:rFonts w:ascii="仿宋" w:hAnsi="仿宋" w:eastAsia="仿宋" w:cs="仿宋"/>
                <w:color w:val="auto"/>
                <w:sz w:val="24"/>
              </w:rPr>
            </w:pPr>
            <w:r>
              <w:rPr>
                <w:rFonts w:hint="eastAsia" w:ascii="仿宋" w:hAnsi="仿宋" w:eastAsia="仿宋" w:cs="仿宋"/>
                <w:b/>
                <w:bCs/>
                <w:color w:val="auto"/>
                <w:sz w:val="24"/>
                <w:szCs w:val="32"/>
              </w:rPr>
              <w:t>6.企业突出特色项目和失信行为（本项加分最高值为10分，扣分值不限）</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1940088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6.1                     企业突出特色创新与贡献</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6E5BF8C6">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 xml:space="preserve">6.1.1      </w:t>
            </w:r>
          </w:p>
          <w:p w14:paraId="2C8DC3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企业的特色，创新性工作、突出业绩、非凡影响和行业贡献等</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14:paraId="37ED8E4B">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企业自报（评价标准附后）</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14:paraId="40F2ED2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w:t>
            </w:r>
            <w:r>
              <w:rPr>
                <w:rFonts w:hint="eastAsia" w:ascii="仿宋" w:hAnsi="仿宋" w:eastAsia="仿宋" w:cs="仿宋"/>
                <w:color w:val="auto"/>
                <w:kern w:val="0"/>
                <w:sz w:val="24"/>
                <w:lang w:val="en-US" w:eastAsia="zh-CN" w:bidi="ar"/>
              </w:rPr>
              <w:t>分</w:t>
            </w:r>
          </w:p>
        </w:tc>
        <w:tc>
          <w:tcPr>
            <w:tcW w:w="2633" w:type="dxa"/>
            <w:tcBorders>
              <w:top w:val="single" w:color="auto" w:sz="4" w:space="0"/>
              <w:left w:val="single" w:color="auto" w:sz="4" w:space="0"/>
              <w:bottom w:val="single" w:color="auto" w:sz="4" w:space="0"/>
              <w:right w:val="single" w:color="auto" w:sz="4" w:space="0"/>
            </w:tcBorders>
            <w:shd w:val="clear" w:color="auto" w:fill="FFFFFF"/>
            <w:vAlign w:val="center"/>
          </w:tcPr>
          <w:p w14:paraId="6F9AE83B">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最高得分限10分。</w:t>
            </w:r>
          </w:p>
        </w:tc>
        <w:tc>
          <w:tcPr>
            <w:tcW w:w="4471" w:type="dxa"/>
            <w:tcBorders>
              <w:top w:val="single" w:color="auto" w:sz="4" w:space="0"/>
              <w:left w:val="single" w:color="auto" w:sz="4" w:space="0"/>
              <w:bottom w:val="single" w:color="auto" w:sz="4" w:space="0"/>
              <w:right w:val="single" w:color="auto" w:sz="4" w:space="0"/>
            </w:tcBorders>
            <w:shd w:val="clear" w:color="auto" w:fill="FFFFFF"/>
            <w:vAlign w:val="center"/>
          </w:tcPr>
          <w:p w14:paraId="327CCE84">
            <w:pPr>
              <w:jc w:val="left"/>
              <w:rPr>
                <w:rFonts w:ascii="仿宋" w:hAnsi="仿宋" w:eastAsia="仿宋" w:cs="仿宋"/>
                <w:color w:val="auto"/>
                <w:sz w:val="24"/>
              </w:rPr>
            </w:pPr>
          </w:p>
        </w:tc>
      </w:tr>
      <w:tr w14:paraId="5E289AD6">
        <w:tblPrEx>
          <w:tblCellMar>
            <w:top w:w="15" w:type="dxa"/>
            <w:left w:w="15" w:type="dxa"/>
            <w:bottom w:w="15" w:type="dxa"/>
            <w:right w:w="15" w:type="dxa"/>
          </w:tblCellMar>
        </w:tblPrEx>
        <w:trPr>
          <w:trHeight w:val="1554" w:hRule="atLeast"/>
          <w:jc w:val="center"/>
        </w:trPr>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420530">
            <w:pPr>
              <w:jc w:val="center"/>
              <w:rPr>
                <w:rFonts w:ascii="仿宋" w:hAnsi="仿宋" w:eastAsia="仿宋" w:cs="仿宋"/>
                <w:color w:val="auto"/>
                <w:sz w:val="24"/>
              </w:rPr>
            </w:pPr>
          </w:p>
        </w:tc>
        <w:tc>
          <w:tcPr>
            <w:tcW w:w="1316" w:type="dxa"/>
            <w:tcBorders>
              <w:top w:val="single" w:color="auto" w:sz="4" w:space="0"/>
              <w:left w:val="single" w:color="auto" w:sz="4" w:space="0"/>
              <w:bottom w:val="single" w:color="auto" w:sz="4" w:space="0"/>
              <w:right w:val="single" w:color="auto" w:sz="4" w:space="0"/>
            </w:tcBorders>
            <w:shd w:val="clear" w:color="auto" w:fill="FFFFFF"/>
            <w:vAlign w:val="center"/>
          </w:tcPr>
          <w:p w14:paraId="7DF4EBE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6.2</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失信行为扣分</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1813E0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6.2.1</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不良行为</w:t>
            </w:r>
          </w:p>
        </w:tc>
        <w:tc>
          <w:tcPr>
            <w:tcW w:w="3135" w:type="dxa"/>
            <w:tcBorders>
              <w:top w:val="single" w:color="auto" w:sz="4" w:space="0"/>
              <w:left w:val="single" w:color="auto" w:sz="4" w:space="0"/>
              <w:bottom w:val="single" w:color="auto" w:sz="4" w:space="0"/>
              <w:right w:val="single" w:color="auto" w:sz="4" w:space="0"/>
            </w:tcBorders>
            <w:shd w:val="clear" w:color="auto" w:fill="FFFFFF"/>
            <w:vAlign w:val="center"/>
          </w:tcPr>
          <w:p w14:paraId="00BD10DD">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失信行为扣分准则附后</w:t>
            </w:r>
          </w:p>
        </w:tc>
        <w:tc>
          <w:tcPr>
            <w:tcW w:w="650" w:type="dxa"/>
            <w:tcBorders>
              <w:top w:val="single" w:color="auto" w:sz="4" w:space="0"/>
              <w:left w:val="single" w:color="auto" w:sz="4" w:space="0"/>
              <w:bottom w:val="single" w:color="auto" w:sz="4" w:space="0"/>
              <w:right w:val="single" w:color="auto" w:sz="4" w:space="0"/>
            </w:tcBorders>
            <w:shd w:val="clear" w:color="auto" w:fill="FFFFFF"/>
            <w:vAlign w:val="center"/>
          </w:tcPr>
          <w:p w14:paraId="08FEC85D">
            <w:pPr>
              <w:jc w:val="center"/>
              <w:rPr>
                <w:rFonts w:ascii="仿宋" w:hAnsi="仿宋" w:eastAsia="仿宋" w:cs="仿宋"/>
                <w:color w:val="auto"/>
                <w:sz w:val="24"/>
              </w:rPr>
            </w:pPr>
          </w:p>
        </w:tc>
        <w:tc>
          <w:tcPr>
            <w:tcW w:w="2633" w:type="dxa"/>
            <w:tcBorders>
              <w:top w:val="single" w:color="auto" w:sz="4" w:space="0"/>
              <w:left w:val="single" w:color="auto" w:sz="4" w:space="0"/>
              <w:bottom w:val="single" w:color="auto" w:sz="4" w:space="0"/>
              <w:right w:val="single" w:color="auto" w:sz="4" w:space="0"/>
            </w:tcBorders>
            <w:shd w:val="clear" w:color="auto" w:fill="FFFFFF"/>
            <w:vAlign w:val="center"/>
          </w:tcPr>
          <w:p w14:paraId="1B63522F">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最高减分不限。</w:t>
            </w:r>
          </w:p>
        </w:tc>
        <w:tc>
          <w:tcPr>
            <w:tcW w:w="4471" w:type="dxa"/>
            <w:tcBorders>
              <w:top w:val="single" w:color="auto" w:sz="4" w:space="0"/>
              <w:left w:val="single" w:color="auto" w:sz="4" w:space="0"/>
              <w:bottom w:val="single" w:color="auto" w:sz="4" w:space="0"/>
              <w:right w:val="single" w:color="auto" w:sz="4" w:space="0"/>
            </w:tcBorders>
            <w:shd w:val="clear" w:color="auto" w:fill="FFFFFF"/>
            <w:vAlign w:val="center"/>
          </w:tcPr>
          <w:p w14:paraId="37C5933C">
            <w:pPr>
              <w:jc w:val="left"/>
              <w:rPr>
                <w:rFonts w:ascii="仿宋" w:hAnsi="仿宋" w:eastAsia="仿宋" w:cs="仿宋"/>
                <w:color w:val="auto"/>
                <w:sz w:val="24"/>
              </w:rPr>
            </w:pPr>
          </w:p>
        </w:tc>
      </w:tr>
      <w:tr w14:paraId="325FC099">
        <w:tblPrEx>
          <w:tblCellMar>
            <w:top w:w="15" w:type="dxa"/>
            <w:left w:w="15" w:type="dxa"/>
            <w:bottom w:w="15" w:type="dxa"/>
            <w:right w:w="15" w:type="dxa"/>
          </w:tblCellMar>
        </w:tblPrEx>
        <w:trPr>
          <w:trHeight w:val="286" w:hRule="atLeast"/>
          <w:jc w:val="center"/>
        </w:trPr>
        <w:tc>
          <w:tcPr>
            <w:tcW w:w="15248" w:type="dxa"/>
            <w:gridSpan w:val="7"/>
            <w:tcBorders>
              <w:top w:val="single" w:color="auto" w:sz="4" w:space="0"/>
            </w:tcBorders>
            <w:shd w:val="clear" w:color="auto" w:fill="FFFFFF"/>
            <w:vAlign w:val="center"/>
          </w:tcPr>
          <w:p w14:paraId="7A72C161">
            <w:pPr>
              <w:widowControl/>
              <w:jc w:val="left"/>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 xml:space="preserve">注： </w:t>
            </w:r>
          </w:p>
          <w:p w14:paraId="0B6ACE48">
            <w:pPr>
              <w:widowControl/>
              <w:ind w:firstLine="480" w:firstLineChars="200"/>
              <w:jc w:val="left"/>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1、数据来源栏没有说明的，均为“企业填报相关信息，准备相关材料备查，接受社会监督”；</w:t>
            </w:r>
          </w:p>
          <w:p w14:paraId="20B1A1C0">
            <w:pPr>
              <w:widowControl/>
              <w:ind w:firstLine="480" w:firstLineChars="200"/>
              <w:jc w:val="left"/>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2、得分合计100分，所有得分小数点后保留2位。</w:t>
            </w:r>
          </w:p>
          <w:p w14:paraId="520FD637">
            <w:pPr>
              <w:ind w:left="-619" w:leftChars="-295"/>
              <w:rPr>
                <w:color w:val="auto"/>
                <w:sz w:val="24"/>
              </w:rPr>
            </w:pPr>
          </w:p>
          <w:p w14:paraId="170D8220">
            <w:pPr>
              <w:widowControl/>
              <w:jc w:val="left"/>
              <w:textAlignment w:val="center"/>
              <w:rPr>
                <w:rFonts w:ascii="仿宋" w:hAnsi="仿宋" w:eastAsia="仿宋" w:cs="仿宋"/>
                <w:color w:val="auto"/>
                <w:kern w:val="0"/>
                <w:sz w:val="24"/>
                <w:lang w:bidi="ar"/>
              </w:rPr>
            </w:pPr>
          </w:p>
        </w:tc>
      </w:tr>
    </w:tbl>
    <w:p w14:paraId="01061A97">
      <w:pPr>
        <w:rPr>
          <w:color w:val="auto"/>
        </w:rPr>
      </w:pPr>
    </w:p>
    <w:p w14:paraId="2DAC706D">
      <w:pPr>
        <w:widowControl/>
        <w:jc w:val="center"/>
        <w:textAlignment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tbl>
      <w:tblPr>
        <w:tblStyle w:val="7"/>
        <w:tblW w:w="13988" w:type="dxa"/>
        <w:jc w:val="center"/>
        <w:tblLayout w:type="fixed"/>
        <w:tblCellMar>
          <w:top w:w="15" w:type="dxa"/>
          <w:left w:w="15" w:type="dxa"/>
          <w:bottom w:w="15" w:type="dxa"/>
          <w:right w:w="15" w:type="dxa"/>
        </w:tblCellMar>
      </w:tblPr>
      <w:tblGrid>
        <w:gridCol w:w="696"/>
        <w:gridCol w:w="6734"/>
        <w:gridCol w:w="1800"/>
        <w:gridCol w:w="4758"/>
      </w:tblGrid>
      <w:tr w14:paraId="5642E2EB">
        <w:tblPrEx>
          <w:tblCellMar>
            <w:top w:w="15" w:type="dxa"/>
            <w:left w:w="15" w:type="dxa"/>
            <w:bottom w:w="15" w:type="dxa"/>
            <w:right w:w="15" w:type="dxa"/>
          </w:tblCellMar>
        </w:tblPrEx>
        <w:trPr>
          <w:trHeight w:val="936" w:hRule="atLeast"/>
          <w:jc w:val="center"/>
        </w:trPr>
        <w:tc>
          <w:tcPr>
            <w:tcW w:w="13988" w:type="dxa"/>
            <w:gridSpan w:val="4"/>
            <w:vMerge w:val="restart"/>
            <w:tcBorders>
              <w:bottom w:val="single" w:color="000000" w:sz="4" w:space="0"/>
            </w:tcBorders>
            <w:shd w:val="clear" w:color="auto" w:fill="auto"/>
            <w:vAlign w:val="center"/>
          </w:tcPr>
          <w:p w14:paraId="15F2BA69">
            <w:pPr>
              <w:widowControl/>
              <w:jc w:val="center"/>
              <w:textAlignment w:val="center"/>
              <w:rPr>
                <w:rFonts w:ascii="方正小标宋简体" w:hAnsi="方正小标宋简体" w:eastAsia="方正小标宋简体" w:cs="方正小标宋简体"/>
                <w:bCs/>
                <w:color w:val="auto"/>
                <w:kern w:val="0"/>
                <w:sz w:val="44"/>
                <w:szCs w:val="44"/>
                <w:lang w:bidi="ar"/>
              </w:rPr>
            </w:pPr>
            <w:r>
              <w:rPr>
                <w:rFonts w:hint="eastAsia" w:ascii="方正小标宋简体" w:hAnsi="方正小标宋简体" w:eastAsia="方正小标宋简体" w:cs="方正小标宋简体"/>
                <w:color w:val="auto"/>
                <w:sz w:val="44"/>
                <w:szCs w:val="44"/>
                <w:lang w:val="en-US" w:eastAsia="zh-CN"/>
              </w:rPr>
              <w:t>项目管理企业（</w:t>
            </w:r>
            <w:r>
              <w:rPr>
                <w:rFonts w:hint="eastAsia" w:ascii="方正小标宋简体" w:hAnsi="方正小标宋简体" w:eastAsia="方正小标宋简体" w:cs="方正小标宋简体"/>
                <w:color w:val="auto"/>
                <w:sz w:val="44"/>
                <w:szCs w:val="44"/>
              </w:rPr>
              <w:t>工程造价咨询</w:t>
            </w:r>
            <w:r>
              <w:rPr>
                <w:rFonts w:hint="eastAsia" w:ascii="方正小标宋简体" w:hAnsi="方正小标宋简体" w:eastAsia="方正小标宋简体" w:cs="方正小标宋简体"/>
                <w:color w:val="auto"/>
                <w:sz w:val="44"/>
                <w:szCs w:val="44"/>
                <w:lang w:val="en-US" w:eastAsia="zh-CN"/>
              </w:rPr>
              <w:t>类）</w:t>
            </w:r>
            <w:r>
              <w:rPr>
                <w:rFonts w:hint="eastAsia" w:ascii="方正小标宋简体" w:hAnsi="方正小标宋简体" w:eastAsia="方正小标宋简体" w:cs="方正小标宋简体"/>
                <w:color w:val="auto"/>
                <w:sz w:val="44"/>
                <w:szCs w:val="44"/>
              </w:rPr>
              <w:t>企业特色项目表</w:t>
            </w:r>
          </w:p>
        </w:tc>
      </w:tr>
      <w:tr w14:paraId="121B228F">
        <w:tblPrEx>
          <w:tblCellMar>
            <w:top w:w="15" w:type="dxa"/>
            <w:left w:w="15" w:type="dxa"/>
            <w:bottom w:w="15" w:type="dxa"/>
            <w:right w:w="15" w:type="dxa"/>
          </w:tblCellMar>
        </w:tblPrEx>
        <w:trPr>
          <w:trHeight w:val="404" w:hRule="atLeast"/>
          <w:jc w:val="center"/>
        </w:trPr>
        <w:tc>
          <w:tcPr>
            <w:tcW w:w="13988" w:type="dxa"/>
            <w:gridSpan w:val="4"/>
            <w:vMerge w:val="continue"/>
            <w:tcBorders>
              <w:bottom w:val="single" w:color="auto" w:sz="4" w:space="0"/>
            </w:tcBorders>
            <w:shd w:val="clear" w:color="auto" w:fill="auto"/>
            <w:vAlign w:val="center"/>
          </w:tcPr>
          <w:p w14:paraId="3B8E8C3E">
            <w:pPr>
              <w:jc w:val="center"/>
              <w:rPr>
                <w:rFonts w:ascii="仿宋" w:hAnsi="仿宋" w:eastAsia="仿宋" w:cs="仿宋"/>
                <w:b/>
                <w:color w:val="auto"/>
                <w:sz w:val="44"/>
                <w:szCs w:val="44"/>
              </w:rPr>
            </w:pPr>
          </w:p>
        </w:tc>
      </w:tr>
      <w:tr w14:paraId="0370E0CC">
        <w:tblPrEx>
          <w:tblCellMar>
            <w:top w:w="15" w:type="dxa"/>
            <w:left w:w="15" w:type="dxa"/>
            <w:bottom w:w="15" w:type="dxa"/>
            <w:right w:w="15" w:type="dxa"/>
          </w:tblCellMar>
        </w:tblPrEx>
        <w:trPr>
          <w:trHeight w:val="9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E7985F3">
            <w:pPr>
              <w:widowControl/>
              <w:jc w:val="center"/>
              <w:textAlignment w:val="center"/>
              <w:rPr>
                <w:rFonts w:ascii="仿宋" w:hAnsi="仿宋" w:eastAsia="仿宋" w:cs="仿宋"/>
                <w:b/>
                <w:color w:val="auto"/>
                <w:sz w:val="28"/>
                <w:szCs w:val="28"/>
              </w:rPr>
            </w:pPr>
            <w:r>
              <w:rPr>
                <w:rFonts w:hint="eastAsia" w:ascii="仿宋" w:hAnsi="仿宋" w:eastAsia="仿宋" w:cs="仿宋"/>
                <w:b/>
                <w:color w:val="auto"/>
                <w:kern w:val="0"/>
                <w:sz w:val="28"/>
                <w:szCs w:val="28"/>
                <w:lang w:bidi="ar"/>
              </w:rPr>
              <w:t>序号</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22D85204">
            <w:pPr>
              <w:widowControl/>
              <w:jc w:val="center"/>
              <w:textAlignment w:val="center"/>
              <w:rPr>
                <w:rFonts w:ascii="仿宋" w:hAnsi="仿宋" w:eastAsia="仿宋" w:cs="仿宋"/>
                <w:b/>
                <w:color w:val="auto"/>
                <w:sz w:val="28"/>
                <w:szCs w:val="28"/>
              </w:rPr>
            </w:pPr>
            <w:r>
              <w:rPr>
                <w:rFonts w:hint="eastAsia" w:ascii="仿宋" w:hAnsi="仿宋" w:eastAsia="仿宋" w:cs="仿宋"/>
                <w:b/>
                <w:color w:val="auto"/>
                <w:kern w:val="0"/>
                <w:sz w:val="28"/>
                <w:szCs w:val="28"/>
                <w:lang w:bidi="ar"/>
              </w:rPr>
              <w:t>企 业 特 色 内 容</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01638E9">
            <w:pPr>
              <w:widowControl/>
              <w:jc w:val="center"/>
              <w:textAlignment w:val="center"/>
              <w:rPr>
                <w:rFonts w:ascii="仿宋" w:hAnsi="仿宋" w:eastAsia="仿宋" w:cs="仿宋"/>
                <w:b/>
                <w:color w:val="auto"/>
                <w:sz w:val="28"/>
                <w:szCs w:val="28"/>
              </w:rPr>
            </w:pPr>
            <w:r>
              <w:rPr>
                <w:rFonts w:hint="eastAsia" w:ascii="仿宋" w:hAnsi="仿宋" w:eastAsia="仿宋" w:cs="仿宋"/>
                <w:b/>
                <w:color w:val="auto"/>
                <w:kern w:val="0"/>
                <w:sz w:val="28"/>
                <w:szCs w:val="28"/>
                <w:lang w:bidi="ar"/>
              </w:rPr>
              <w:t>累计最高分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579DA021">
            <w:pPr>
              <w:widowControl/>
              <w:jc w:val="center"/>
              <w:textAlignment w:val="center"/>
              <w:rPr>
                <w:rFonts w:ascii="仿宋" w:hAnsi="仿宋" w:eastAsia="仿宋" w:cs="仿宋"/>
                <w:b/>
                <w:color w:val="auto"/>
                <w:sz w:val="28"/>
                <w:szCs w:val="28"/>
              </w:rPr>
            </w:pPr>
            <w:r>
              <w:rPr>
                <w:rFonts w:hint="eastAsia" w:ascii="仿宋" w:hAnsi="仿宋" w:eastAsia="仿宋" w:cs="仿宋"/>
                <w:b/>
                <w:color w:val="auto"/>
                <w:kern w:val="0"/>
                <w:sz w:val="28"/>
                <w:szCs w:val="28"/>
                <w:lang w:bidi="ar"/>
              </w:rPr>
              <w:t>备  注</w:t>
            </w:r>
          </w:p>
        </w:tc>
      </w:tr>
      <w:tr w14:paraId="4B65F144">
        <w:tblPrEx>
          <w:tblCellMar>
            <w:top w:w="15" w:type="dxa"/>
            <w:left w:w="15" w:type="dxa"/>
            <w:bottom w:w="15" w:type="dxa"/>
            <w:right w:w="15" w:type="dxa"/>
          </w:tblCellMar>
        </w:tblPrEx>
        <w:trPr>
          <w:trHeight w:val="809" w:hRule="atLeast"/>
          <w:jc w:val="center"/>
        </w:trPr>
        <w:tc>
          <w:tcPr>
            <w:tcW w:w="139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A635CD">
            <w:pPr>
              <w:jc w:val="center"/>
              <w:rPr>
                <w:rFonts w:ascii="仿宋" w:hAnsi="仿宋" w:eastAsia="仿宋" w:cs="仿宋"/>
                <w:color w:val="auto"/>
                <w:sz w:val="24"/>
              </w:rPr>
            </w:pPr>
            <w:r>
              <w:rPr>
                <w:rFonts w:hint="eastAsia" w:ascii="仿宋" w:hAnsi="仿宋" w:eastAsia="仿宋" w:cs="仿宋"/>
                <w:b/>
                <w:color w:val="auto"/>
                <w:kern w:val="0"/>
                <w:sz w:val="28"/>
                <w:szCs w:val="28"/>
                <w:lang w:bidi="ar"/>
              </w:rPr>
              <w:t>获  奖  情  况</w:t>
            </w:r>
          </w:p>
        </w:tc>
      </w:tr>
      <w:tr w14:paraId="4098EC5A">
        <w:tblPrEx>
          <w:tblCellMar>
            <w:top w:w="15" w:type="dxa"/>
            <w:left w:w="15" w:type="dxa"/>
            <w:bottom w:w="15" w:type="dxa"/>
            <w:right w:w="15" w:type="dxa"/>
          </w:tblCellMar>
        </w:tblPrEx>
        <w:trPr>
          <w:trHeight w:val="103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85E5F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6C592FDD">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企业获得</w:t>
            </w:r>
            <w:r>
              <w:rPr>
                <w:rFonts w:hint="eastAsia" w:ascii="仿宋" w:hAnsi="仿宋" w:eastAsia="仿宋" w:cs="仿宋"/>
                <w:color w:val="auto"/>
                <w:kern w:val="0"/>
                <w:sz w:val="24"/>
                <w:lang w:val="en-US" w:eastAsia="zh-CN" w:bidi="ar"/>
              </w:rPr>
              <w:t>市</w:t>
            </w:r>
            <w:r>
              <w:rPr>
                <w:rFonts w:hint="eastAsia" w:ascii="仿宋" w:hAnsi="仿宋" w:eastAsia="仿宋" w:cs="仿宋"/>
                <w:color w:val="auto"/>
                <w:kern w:val="0"/>
                <w:sz w:val="24"/>
                <w:lang w:bidi="ar"/>
              </w:rPr>
              <w:t>级（含）以上政府的表彰或奖励</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10A060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6BA0B14C">
            <w:pPr>
              <w:widowControl/>
              <w:jc w:val="left"/>
              <w:textAlignment w:val="center"/>
              <w:rPr>
                <w:rFonts w:ascii="仿宋" w:hAnsi="仿宋" w:eastAsia="仿宋" w:cs="仿宋"/>
                <w:color w:val="auto"/>
                <w:sz w:val="24"/>
              </w:rPr>
            </w:pPr>
            <w:r>
              <w:rPr>
                <w:rFonts w:hint="eastAsia" w:ascii="仿宋" w:hAnsi="仿宋" w:eastAsia="仿宋" w:cs="仿宋"/>
                <w:color w:val="auto"/>
                <w:sz w:val="24"/>
                <w:szCs w:val="24"/>
                <w:lang w:val="en-US" w:eastAsia="zh-CN"/>
              </w:rPr>
              <w:t>市级奖励得1分</w:t>
            </w:r>
            <w:r>
              <w:rPr>
                <w:rFonts w:hint="eastAsia" w:ascii="仿宋" w:hAnsi="仿宋" w:eastAsia="仿宋" w:cs="仿宋"/>
                <w:color w:val="auto"/>
                <w:sz w:val="24"/>
                <w:szCs w:val="24"/>
              </w:rPr>
              <w:t>，</w:t>
            </w:r>
            <w:r>
              <w:rPr>
                <w:rFonts w:hint="eastAsia" w:ascii="仿宋" w:hAnsi="仿宋" w:eastAsia="仿宋" w:cs="仿宋"/>
                <w:color w:val="auto"/>
                <w:kern w:val="0"/>
                <w:sz w:val="24"/>
                <w:lang w:bidi="ar"/>
              </w:rPr>
              <w:t>省级及以上获奖1.5分。</w:t>
            </w:r>
          </w:p>
        </w:tc>
      </w:tr>
      <w:tr w14:paraId="4D5EA054">
        <w:tblPrEx>
          <w:tblCellMar>
            <w:top w:w="15" w:type="dxa"/>
            <w:left w:w="15" w:type="dxa"/>
            <w:bottom w:w="15" w:type="dxa"/>
            <w:right w:w="15" w:type="dxa"/>
          </w:tblCellMar>
        </w:tblPrEx>
        <w:trPr>
          <w:trHeight w:val="808"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7B568A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065DD80F">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在造价咨询活动中造价咨询企业获得市级（含）以上建设行政主管部门的表彰或奖励</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7D5DE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6F36DC0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省部级奖励得1分，国家级奖励得1.5分。</w:t>
            </w:r>
          </w:p>
        </w:tc>
      </w:tr>
      <w:tr w14:paraId="0E95ECD0">
        <w:tblPrEx>
          <w:tblCellMar>
            <w:top w:w="15" w:type="dxa"/>
            <w:left w:w="15" w:type="dxa"/>
            <w:bottom w:w="15" w:type="dxa"/>
            <w:right w:w="15" w:type="dxa"/>
          </w:tblCellMar>
        </w:tblPrEx>
        <w:trPr>
          <w:trHeight w:val="718"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995497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5535AB14">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在造价咨询活动中造价咨询企业获得市级</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含</w:t>
            </w:r>
            <w:r>
              <w:rPr>
                <w:rFonts w:hint="eastAsia" w:ascii="仿宋" w:hAnsi="仿宋" w:eastAsia="仿宋" w:cs="仿宋"/>
                <w:color w:val="auto"/>
                <w:kern w:val="0"/>
                <w:sz w:val="24"/>
                <w:lang w:eastAsia="zh-CN" w:bidi="ar"/>
              </w:rPr>
              <w:t>）</w:t>
            </w:r>
            <w:r>
              <w:rPr>
                <w:rFonts w:hint="eastAsia" w:ascii="仿宋" w:hAnsi="仿宋" w:eastAsia="仿宋" w:cs="仿宋"/>
                <w:color w:val="auto"/>
                <w:kern w:val="0"/>
                <w:sz w:val="24"/>
                <w:lang w:bidi="ar"/>
              </w:rPr>
              <w:t>以上造价管理机构或造价行业协会的综合表彰或奖励</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2E26B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41BB5F2A">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省部级获奖得1分，国家级获奖得1.5分。</w:t>
            </w:r>
          </w:p>
        </w:tc>
      </w:tr>
      <w:tr w14:paraId="59348A3A">
        <w:tblPrEx>
          <w:tblCellMar>
            <w:top w:w="15" w:type="dxa"/>
            <w:left w:w="15" w:type="dxa"/>
            <w:bottom w:w="15" w:type="dxa"/>
            <w:right w:w="15" w:type="dxa"/>
          </w:tblCellMar>
        </w:tblPrEx>
        <w:trPr>
          <w:trHeight w:val="7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5C076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72EBB6F5">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企业内专业技术人员在市级（含）以上行业主管部门组织的各类造价业务技能竞赛中获得名次或奖励的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8C33F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3FA81ECC">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市级（含地级市）奖励得0.5分，省部级获奖得1分，国家级获奖得1.5分。</w:t>
            </w:r>
          </w:p>
        </w:tc>
      </w:tr>
      <w:tr w14:paraId="5D648D4D">
        <w:tblPrEx>
          <w:tblCellMar>
            <w:top w:w="15" w:type="dxa"/>
            <w:left w:w="15" w:type="dxa"/>
            <w:bottom w:w="15" w:type="dxa"/>
            <w:right w:w="15" w:type="dxa"/>
          </w:tblCellMar>
        </w:tblPrEx>
        <w:trPr>
          <w:trHeight w:val="778" w:hRule="atLeast"/>
          <w:jc w:val="center"/>
        </w:trPr>
        <w:tc>
          <w:tcPr>
            <w:tcW w:w="139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220CF7">
            <w:pPr>
              <w:jc w:val="center"/>
              <w:rPr>
                <w:rFonts w:ascii="仿宋" w:hAnsi="仿宋" w:eastAsia="仿宋" w:cs="仿宋"/>
                <w:color w:val="auto"/>
                <w:sz w:val="24"/>
              </w:rPr>
            </w:pPr>
            <w:r>
              <w:rPr>
                <w:rFonts w:hint="eastAsia" w:ascii="仿宋" w:hAnsi="仿宋" w:eastAsia="仿宋" w:cs="仿宋"/>
                <w:b/>
                <w:color w:val="auto"/>
                <w:kern w:val="0"/>
                <w:sz w:val="28"/>
                <w:szCs w:val="28"/>
                <w:lang w:bidi="ar"/>
              </w:rPr>
              <w:t>创  新  性  工  作</w:t>
            </w:r>
          </w:p>
        </w:tc>
      </w:tr>
      <w:tr w14:paraId="46511734">
        <w:tblPrEx>
          <w:tblCellMar>
            <w:top w:w="15" w:type="dxa"/>
            <w:left w:w="15" w:type="dxa"/>
            <w:bottom w:w="15" w:type="dxa"/>
            <w:right w:w="15" w:type="dxa"/>
          </w:tblCellMar>
        </w:tblPrEx>
        <w:trPr>
          <w:trHeight w:val="918"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AE8FBF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43C5E02C">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企业及专业技术人员在工程咨询活动中获得市级（含）以上科技进步奖或专利奖</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5A312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6E085EB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市级（含地级市）奖励得0.5分，省部级获奖得1分，国家级获奖得1.5分。</w:t>
            </w:r>
          </w:p>
        </w:tc>
      </w:tr>
      <w:tr w14:paraId="523E2F8A">
        <w:tblPrEx>
          <w:tblCellMar>
            <w:top w:w="15" w:type="dxa"/>
            <w:left w:w="15" w:type="dxa"/>
            <w:bottom w:w="15" w:type="dxa"/>
            <w:right w:w="15" w:type="dxa"/>
          </w:tblCellMar>
        </w:tblPrEx>
        <w:trPr>
          <w:trHeight w:val="706"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562285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1F99E3A6">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企业及专业技术人员在工程咨询活动中获市级（含）以上创新奖或专项课题奖</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3652F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793050CF">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市级（含地级市）奖励得0.5分，省部级获奖得1分，国家级获奖得1.5分。</w:t>
            </w:r>
          </w:p>
        </w:tc>
      </w:tr>
      <w:tr w14:paraId="0BA5BA0B">
        <w:tblPrEx>
          <w:tblCellMar>
            <w:top w:w="15" w:type="dxa"/>
            <w:left w:w="15" w:type="dxa"/>
            <w:bottom w:w="15" w:type="dxa"/>
            <w:right w:w="15" w:type="dxa"/>
          </w:tblCellMar>
        </w:tblPrEx>
        <w:trPr>
          <w:trHeight w:val="64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D6ABC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615EAE54">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企业近三年获得专利、自主知识产权、应用软件著作权证书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8B7DDE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26710192">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获得一项得1分。</w:t>
            </w:r>
          </w:p>
        </w:tc>
      </w:tr>
      <w:tr w14:paraId="3B42D21B">
        <w:tblPrEx>
          <w:tblCellMar>
            <w:top w:w="15" w:type="dxa"/>
            <w:left w:w="15" w:type="dxa"/>
            <w:bottom w:w="15" w:type="dxa"/>
            <w:right w:w="15" w:type="dxa"/>
          </w:tblCellMar>
        </w:tblPrEx>
        <w:trPr>
          <w:trHeight w:val="827" w:hRule="atLeast"/>
          <w:jc w:val="center"/>
        </w:trPr>
        <w:tc>
          <w:tcPr>
            <w:tcW w:w="139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05BE67">
            <w:pPr>
              <w:jc w:val="center"/>
              <w:rPr>
                <w:rFonts w:ascii="仿宋" w:hAnsi="仿宋" w:eastAsia="仿宋" w:cs="仿宋"/>
                <w:color w:val="auto"/>
                <w:sz w:val="24"/>
              </w:rPr>
            </w:pPr>
            <w:r>
              <w:rPr>
                <w:rFonts w:hint="eastAsia" w:ascii="仿宋" w:hAnsi="仿宋" w:eastAsia="仿宋" w:cs="仿宋"/>
                <w:b/>
                <w:color w:val="auto"/>
                <w:kern w:val="0"/>
                <w:sz w:val="28"/>
                <w:szCs w:val="28"/>
                <w:lang w:bidi="ar"/>
              </w:rPr>
              <w:t>社 会 影 响 力</w:t>
            </w:r>
          </w:p>
        </w:tc>
      </w:tr>
      <w:tr w14:paraId="4DAF63FF">
        <w:tblPrEx>
          <w:tblCellMar>
            <w:top w:w="15" w:type="dxa"/>
            <w:left w:w="15" w:type="dxa"/>
            <w:bottom w:w="15" w:type="dxa"/>
            <w:right w:w="15" w:type="dxa"/>
          </w:tblCellMar>
        </w:tblPrEx>
        <w:trPr>
          <w:trHeight w:val="64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9F5A21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1981B78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企业员工获得国务院特殊津贴或国家其他奖励</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176632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2311D07E">
            <w:pPr>
              <w:jc w:val="center"/>
              <w:rPr>
                <w:rFonts w:ascii="仿宋" w:hAnsi="仿宋" w:eastAsia="仿宋" w:cs="仿宋"/>
                <w:color w:val="auto"/>
                <w:sz w:val="24"/>
              </w:rPr>
            </w:pPr>
          </w:p>
        </w:tc>
      </w:tr>
      <w:tr w14:paraId="1B3B2BC3">
        <w:tblPrEx>
          <w:tblCellMar>
            <w:top w:w="15" w:type="dxa"/>
            <w:left w:w="15" w:type="dxa"/>
            <w:bottom w:w="15" w:type="dxa"/>
            <w:right w:w="15" w:type="dxa"/>
          </w:tblCellMar>
        </w:tblPrEx>
        <w:trPr>
          <w:trHeight w:val="136"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14097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1C798BD2">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企业员工是县级（含）以上人大代表、政协委员、劳模等</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219D71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71047CB7">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县级（含县级市）得0.5分，市级（含地级市）得1分，省部级及以上得1.5分。</w:t>
            </w:r>
          </w:p>
        </w:tc>
      </w:tr>
      <w:tr w14:paraId="3E775ACC">
        <w:tblPrEx>
          <w:tblCellMar>
            <w:top w:w="15" w:type="dxa"/>
            <w:left w:w="15" w:type="dxa"/>
            <w:bottom w:w="15" w:type="dxa"/>
            <w:right w:w="15" w:type="dxa"/>
          </w:tblCellMar>
        </w:tblPrEx>
        <w:trPr>
          <w:trHeight w:val="75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91C963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07C8BF2E">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造价咨询企业员工在行业相关领域的社会组织中担任副理事长及以上职务</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E7AC7E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6AC46F9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县级（含县级市）得0.5分，市级（含地级市）得1分，省部级及以上得1.5分。</w:t>
            </w:r>
          </w:p>
        </w:tc>
      </w:tr>
      <w:tr w14:paraId="1F7CDAD2">
        <w:tblPrEx>
          <w:tblCellMar>
            <w:top w:w="15" w:type="dxa"/>
            <w:left w:w="15" w:type="dxa"/>
            <w:bottom w:w="15" w:type="dxa"/>
            <w:right w:w="15" w:type="dxa"/>
          </w:tblCellMar>
        </w:tblPrEx>
        <w:trPr>
          <w:trHeight w:val="616"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78682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7B3EEDFC">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企业自办刊物、杂志（须连续出版）</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EDB9CF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1CF2D373">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县级（含县级市）得0.5分，市级（含地级市）得1分，省部级及以上得1.5分。</w:t>
            </w:r>
          </w:p>
        </w:tc>
      </w:tr>
      <w:tr w14:paraId="31E40B4F">
        <w:tblPrEx>
          <w:tblCellMar>
            <w:top w:w="15" w:type="dxa"/>
            <w:left w:w="15" w:type="dxa"/>
            <w:bottom w:w="15" w:type="dxa"/>
            <w:right w:w="15" w:type="dxa"/>
          </w:tblCellMar>
        </w:tblPrEx>
        <w:trPr>
          <w:trHeight w:val="103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90F70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71D3209F">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企业、企业领导或员工被公开出版的</w:t>
            </w:r>
            <w:r>
              <w:rPr>
                <w:rFonts w:hint="eastAsia" w:ascii="仿宋" w:hAnsi="仿宋" w:eastAsia="仿宋" w:cs="仿宋"/>
                <w:color w:val="auto"/>
                <w:kern w:val="0"/>
                <w:sz w:val="24"/>
                <w:lang w:eastAsia="zh-CN" w:bidi="ar"/>
              </w:rPr>
              <w:t>报纸、杂志</w:t>
            </w:r>
            <w:r>
              <w:rPr>
                <w:rFonts w:hint="eastAsia" w:ascii="仿宋" w:hAnsi="仿宋" w:eastAsia="仿宋" w:cs="仿宋"/>
                <w:color w:val="auto"/>
                <w:kern w:val="0"/>
                <w:sz w:val="24"/>
                <w:lang w:bidi="ar"/>
              </w:rPr>
              <w:t>、网络等媒体采访、宣传</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87F0D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581A4429">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县级（含县级市）得0.5分，市级（含地级市）得1分，省部级及以上得1.5分。</w:t>
            </w:r>
          </w:p>
        </w:tc>
      </w:tr>
      <w:tr w14:paraId="6A021435">
        <w:tblPrEx>
          <w:tblCellMar>
            <w:top w:w="15" w:type="dxa"/>
            <w:left w:w="15" w:type="dxa"/>
            <w:bottom w:w="15" w:type="dxa"/>
            <w:right w:w="15" w:type="dxa"/>
          </w:tblCellMar>
        </w:tblPrEx>
        <w:trPr>
          <w:trHeight w:val="551" w:hRule="atLeast"/>
          <w:jc w:val="center"/>
        </w:trPr>
        <w:tc>
          <w:tcPr>
            <w:tcW w:w="139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CC138F">
            <w:pPr>
              <w:jc w:val="center"/>
              <w:rPr>
                <w:rFonts w:ascii="仿宋" w:hAnsi="仿宋" w:eastAsia="仿宋" w:cs="仿宋"/>
                <w:color w:val="auto"/>
                <w:sz w:val="24"/>
              </w:rPr>
            </w:pPr>
            <w:r>
              <w:rPr>
                <w:rFonts w:hint="eastAsia" w:ascii="仿宋" w:hAnsi="仿宋" w:eastAsia="仿宋" w:cs="仿宋"/>
                <w:b/>
                <w:color w:val="auto"/>
                <w:kern w:val="0"/>
                <w:sz w:val="28"/>
                <w:szCs w:val="28"/>
                <w:lang w:bidi="ar"/>
              </w:rPr>
              <w:t>突  出  业  绩</w:t>
            </w:r>
          </w:p>
        </w:tc>
      </w:tr>
      <w:tr w14:paraId="66C29E80">
        <w:tblPrEx>
          <w:tblCellMar>
            <w:top w:w="15" w:type="dxa"/>
            <w:left w:w="15" w:type="dxa"/>
            <w:bottom w:w="15" w:type="dxa"/>
            <w:right w:w="15" w:type="dxa"/>
          </w:tblCellMar>
        </w:tblPrEx>
        <w:trPr>
          <w:trHeight w:val="1182"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35D587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041581E7">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重大或突出项目</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DF829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1ADA7F66">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在本行业内具有一定影响力的突出项目，获得省级及以上行政管理部门奖项或咨询费达到500万及以上，每个项目得5分。（出具成果文件的时间在评定的3年期内）</w:t>
            </w:r>
          </w:p>
        </w:tc>
      </w:tr>
      <w:tr w14:paraId="26A27677">
        <w:tblPrEx>
          <w:tblCellMar>
            <w:top w:w="15" w:type="dxa"/>
            <w:left w:w="15" w:type="dxa"/>
            <w:bottom w:w="15" w:type="dxa"/>
            <w:right w:w="15" w:type="dxa"/>
          </w:tblCellMar>
        </w:tblPrEx>
        <w:trPr>
          <w:trHeight w:val="842"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13C73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60E15973">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企业开拓国际化业务</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79B25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7C7C2FD2">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企业承揽境外项目，咨询费达到100万元及以上，每个项目得5分</w:t>
            </w:r>
            <w:r>
              <w:rPr>
                <w:rFonts w:hint="eastAsia" w:ascii="仿宋" w:hAnsi="仿宋" w:eastAsia="仿宋" w:cs="仿宋"/>
                <w:color w:val="auto"/>
                <w:kern w:val="0"/>
                <w:sz w:val="24"/>
                <w:lang w:eastAsia="zh-CN" w:bidi="ar"/>
              </w:rPr>
              <w:t>，最高10分</w:t>
            </w:r>
            <w:r>
              <w:rPr>
                <w:rFonts w:hint="eastAsia" w:ascii="仿宋" w:hAnsi="仿宋" w:eastAsia="仿宋" w:cs="仿宋"/>
                <w:color w:val="auto"/>
                <w:kern w:val="0"/>
                <w:sz w:val="24"/>
                <w:lang w:bidi="ar"/>
              </w:rPr>
              <w:t>。</w:t>
            </w:r>
          </w:p>
        </w:tc>
      </w:tr>
      <w:tr w14:paraId="23FFD487">
        <w:tblPrEx>
          <w:tblCellMar>
            <w:top w:w="15" w:type="dxa"/>
            <w:left w:w="15" w:type="dxa"/>
            <w:bottom w:w="15" w:type="dxa"/>
            <w:right w:w="15" w:type="dxa"/>
          </w:tblCellMar>
        </w:tblPrEx>
        <w:trPr>
          <w:trHeight w:val="103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59346C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5D2AD32F">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企业对行业一定影响力或指导性的研究成果</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89C7E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3DA6A5A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企业在承揽业务的过程中积累的具有一定影响力，能够对其他企业有指导借鉴意义的研究成果。每项得5分</w:t>
            </w:r>
            <w:r>
              <w:rPr>
                <w:rFonts w:hint="eastAsia" w:ascii="仿宋" w:hAnsi="仿宋" w:eastAsia="仿宋" w:cs="仿宋"/>
                <w:color w:val="auto"/>
                <w:kern w:val="0"/>
                <w:sz w:val="24"/>
                <w:lang w:eastAsia="zh-CN" w:bidi="ar"/>
              </w:rPr>
              <w:t>，最高10分</w:t>
            </w:r>
            <w:r>
              <w:rPr>
                <w:rFonts w:hint="eastAsia" w:ascii="仿宋" w:hAnsi="仿宋" w:eastAsia="仿宋" w:cs="仿宋"/>
                <w:color w:val="auto"/>
                <w:kern w:val="0"/>
                <w:sz w:val="24"/>
                <w:lang w:bidi="ar"/>
              </w:rPr>
              <w:t>。</w:t>
            </w:r>
          </w:p>
        </w:tc>
      </w:tr>
      <w:tr w14:paraId="2B69F495">
        <w:tblPrEx>
          <w:tblCellMar>
            <w:top w:w="15" w:type="dxa"/>
            <w:left w:w="15" w:type="dxa"/>
            <w:bottom w:w="15" w:type="dxa"/>
            <w:right w:w="15" w:type="dxa"/>
          </w:tblCellMar>
        </w:tblPrEx>
        <w:trPr>
          <w:trHeight w:val="97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05B6A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11BFECB8">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企业按要求派专职专业人员参与案件调查、计价依据审核等专项工作的，完成任务后由自治区造价管理机构进行工作情况认定合格的。</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6FC60C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69AE39D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每认定一人一次加1分。该项最高加3分。</w:t>
            </w:r>
          </w:p>
        </w:tc>
      </w:tr>
      <w:tr w14:paraId="2D8602A9">
        <w:tblPrEx>
          <w:tblCellMar>
            <w:top w:w="15" w:type="dxa"/>
            <w:left w:w="15" w:type="dxa"/>
            <w:bottom w:w="15" w:type="dxa"/>
            <w:right w:w="15" w:type="dxa"/>
          </w:tblCellMar>
        </w:tblPrEx>
        <w:trPr>
          <w:trHeight w:val="919" w:hRule="atLeast"/>
          <w:jc w:val="center"/>
        </w:trPr>
        <w:tc>
          <w:tcPr>
            <w:tcW w:w="139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6FF983">
            <w:pPr>
              <w:jc w:val="center"/>
              <w:rPr>
                <w:rFonts w:ascii="仿宋" w:hAnsi="仿宋" w:eastAsia="仿宋" w:cs="仿宋"/>
                <w:color w:val="auto"/>
                <w:sz w:val="24"/>
              </w:rPr>
            </w:pPr>
            <w:r>
              <w:rPr>
                <w:rFonts w:hint="eastAsia" w:ascii="仿宋" w:hAnsi="仿宋" w:eastAsia="仿宋" w:cs="仿宋"/>
                <w:b/>
                <w:color w:val="auto"/>
                <w:kern w:val="0"/>
                <w:sz w:val="28"/>
                <w:szCs w:val="28"/>
                <w:lang w:bidi="ar"/>
              </w:rPr>
              <w:t>其  他</w:t>
            </w:r>
          </w:p>
        </w:tc>
      </w:tr>
      <w:tr w14:paraId="303526A6">
        <w:tblPrEx>
          <w:tblCellMar>
            <w:top w:w="15" w:type="dxa"/>
            <w:left w:w="15" w:type="dxa"/>
            <w:bottom w:w="15" w:type="dxa"/>
            <w:right w:w="15" w:type="dxa"/>
          </w:tblCellMar>
        </w:tblPrEx>
        <w:trPr>
          <w:trHeight w:val="116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B4CC1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64D334DA">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企业具有先进的管理制度。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AA8BAF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7F13DC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有一定的创新性、指导性的管理制度，每项得1.5分。</w:t>
            </w:r>
          </w:p>
        </w:tc>
      </w:tr>
      <w:tr w14:paraId="51F57201">
        <w:tblPrEx>
          <w:tblCellMar>
            <w:top w:w="15" w:type="dxa"/>
            <w:left w:w="15" w:type="dxa"/>
            <w:bottom w:w="15" w:type="dxa"/>
            <w:right w:w="15" w:type="dxa"/>
          </w:tblCellMar>
        </w:tblPrEx>
        <w:trPr>
          <w:trHeight w:val="1497"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9C3CE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w:t>
            </w:r>
          </w:p>
        </w:tc>
        <w:tc>
          <w:tcPr>
            <w:tcW w:w="6734" w:type="dxa"/>
            <w:tcBorders>
              <w:top w:val="single" w:color="auto" w:sz="4" w:space="0"/>
              <w:left w:val="single" w:color="auto" w:sz="4" w:space="0"/>
              <w:bottom w:val="single" w:color="auto" w:sz="4" w:space="0"/>
              <w:right w:val="single" w:color="auto" w:sz="4" w:space="0"/>
            </w:tcBorders>
            <w:shd w:val="clear" w:color="auto" w:fill="auto"/>
            <w:vAlign w:val="center"/>
          </w:tcPr>
          <w:p w14:paraId="4536944B">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企业按要求派专职专业人员参与国家或自治区计价依据编制工作的，完成任务后由自治区造价管理机构进行工作情况认定。</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51A577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r>
              <w:rPr>
                <w:rFonts w:hint="eastAsia" w:ascii="仿宋" w:hAnsi="仿宋" w:eastAsia="仿宋" w:cs="仿宋"/>
                <w:color w:val="auto"/>
                <w:kern w:val="0"/>
                <w:sz w:val="24"/>
                <w:lang w:val="en-US" w:eastAsia="zh-CN" w:bidi="ar"/>
              </w:rPr>
              <w:t>分</w:t>
            </w:r>
          </w:p>
        </w:tc>
        <w:tc>
          <w:tcPr>
            <w:tcW w:w="4758" w:type="dxa"/>
            <w:tcBorders>
              <w:top w:val="single" w:color="auto" w:sz="4" w:space="0"/>
              <w:left w:val="single" w:color="auto" w:sz="4" w:space="0"/>
              <w:bottom w:val="single" w:color="auto" w:sz="4" w:space="0"/>
              <w:right w:val="single" w:color="auto" w:sz="4" w:space="0"/>
            </w:tcBorders>
            <w:shd w:val="clear" w:color="auto" w:fill="auto"/>
            <w:vAlign w:val="center"/>
          </w:tcPr>
          <w:p w14:paraId="6CAF6CA6">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被认定为优良的，每认定一人一次加1分；被认定为合格的，每认定一人一次加0.5分，该项最高加2分。</w:t>
            </w:r>
          </w:p>
        </w:tc>
      </w:tr>
      <w:tr w14:paraId="2002CAAF">
        <w:tblPrEx>
          <w:tblCellMar>
            <w:top w:w="15" w:type="dxa"/>
            <w:left w:w="15" w:type="dxa"/>
            <w:bottom w:w="15" w:type="dxa"/>
            <w:right w:w="15" w:type="dxa"/>
          </w:tblCellMar>
        </w:tblPrEx>
        <w:trPr>
          <w:trHeight w:val="701" w:hRule="atLeast"/>
          <w:jc w:val="center"/>
        </w:trPr>
        <w:tc>
          <w:tcPr>
            <w:tcW w:w="13988" w:type="dxa"/>
            <w:gridSpan w:val="4"/>
            <w:tcBorders>
              <w:top w:val="single" w:color="auto" w:sz="4" w:space="0"/>
            </w:tcBorders>
            <w:shd w:val="clear" w:color="auto" w:fill="auto"/>
            <w:vAlign w:val="center"/>
          </w:tcPr>
          <w:p w14:paraId="20E8AC9F">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8"/>
                <w:szCs w:val="28"/>
                <w:lang w:bidi="ar"/>
              </w:rPr>
              <w:t>注：《内蒙古自治区工程造价咨询企业信用评价标准》中1</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6条评审过程中使用过的证书、奖状、刊物等资料，在第7条中不再另行加分。</w:t>
            </w:r>
          </w:p>
        </w:tc>
      </w:tr>
    </w:tbl>
    <w:p w14:paraId="22AFDE3D">
      <w:pPr>
        <w:ind w:left="-420" w:leftChars="-200"/>
        <w:rPr>
          <w:color w:val="auto"/>
        </w:rPr>
      </w:pPr>
      <w:r>
        <w:rPr>
          <w:color w:val="auto"/>
        </w:rPr>
        <w:br w:type="page"/>
      </w:r>
    </w:p>
    <w:tbl>
      <w:tblPr>
        <w:tblStyle w:val="7"/>
        <w:tblW w:w="14848" w:type="dxa"/>
        <w:jc w:val="center"/>
        <w:tblLayout w:type="fixed"/>
        <w:tblCellMar>
          <w:top w:w="15" w:type="dxa"/>
          <w:left w:w="15" w:type="dxa"/>
          <w:bottom w:w="15" w:type="dxa"/>
          <w:right w:w="15" w:type="dxa"/>
        </w:tblCellMar>
      </w:tblPr>
      <w:tblGrid>
        <w:gridCol w:w="1650"/>
        <w:gridCol w:w="2006"/>
        <w:gridCol w:w="2467"/>
        <w:gridCol w:w="900"/>
        <w:gridCol w:w="7825"/>
      </w:tblGrid>
      <w:tr w14:paraId="64B81236">
        <w:tblPrEx>
          <w:tblCellMar>
            <w:top w:w="15" w:type="dxa"/>
            <w:left w:w="15" w:type="dxa"/>
            <w:bottom w:w="15" w:type="dxa"/>
            <w:right w:w="15" w:type="dxa"/>
          </w:tblCellMar>
        </w:tblPrEx>
        <w:trPr>
          <w:trHeight w:val="926" w:hRule="atLeast"/>
          <w:jc w:val="center"/>
        </w:trPr>
        <w:tc>
          <w:tcPr>
            <w:tcW w:w="14848" w:type="dxa"/>
            <w:gridSpan w:val="5"/>
            <w:tcBorders>
              <w:bottom w:val="single" w:color="auto" w:sz="4" w:space="0"/>
            </w:tcBorders>
            <w:shd w:val="clear" w:color="auto" w:fill="auto"/>
            <w:vAlign w:val="center"/>
          </w:tcPr>
          <w:p w14:paraId="7616CAE7">
            <w:pPr>
              <w:widowControl/>
              <w:tabs>
                <w:tab w:val="left" w:pos="13860"/>
              </w:tabs>
              <w:jc w:val="center"/>
              <w:textAlignment w:val="center"/>
              <w:rPr>
                <w:rFonts w:ascii="仿宋" w:hAnsi="仿宋" w:eastAsia="仿宋" w:cs="仿宋"/>
                <w:b/>
                <w:color w:val="auto"/>
                <w:sz w:val="24"/>
              </w:rPr>
            </w:pPr>
            <w:r>
              <w:rPr>
                <w:rFonts w:hint="eastAsia" w:ascii="方正小标宋简体" w:hAnsi="方正小标宋简体" w:eastAsia="方正小标宋简体" w:cs="方正小标宋简体"/>
                <w:color w:val="auto"/>
                <w:sz w:val="36"/>
                <w:szCs w:val="36"/>
              </w:rPr>
              <w:t>三、内蒙古自治区建筑业企业信用评价指标</w:t>
            </w:r>
            <w:r>
              <w:rPr>
                <w:rFonts w:hint="eastAsia" w:ascii="方正小标宋简体" w:hAnsi="方正小标宋简体" w:eastAsia="方正小标宋简体" w:cs="方正小标宋简体"/>
                <w:color w:val="auto"/>
                <w:sz w:val="36"/>
                <w:szCs w:val="36"/>
                <w:lang w:val="en-US" w:eastAsia="zh-CN"/>
              </w:rPr>
              <w:t>项目管理企业</w:t>
            </w:r>
            <w:r>
              <w:rPr>
                <w:rFonts w:hint="eastAsia" w:ascii="方正小标宋简体" w:hAnsi="方正小标宋简体" w:eastAsia="方正小标宋简体" w:cs="方正小标宋简体"/>
                <w:color w:val="auto"/>
                <w:sz w:val="36"/>
                <w:szCs w:val="36"/>
              </w:rPr>
              <w:t>（监理</w:t>
            </w:r>
            <w:r>
              <w:rPr>
                <w:rFonts w:hint="eastAsia" w:ascii="方正小标宋简体" w:hAnsi="方正小标宋简体" w:eastAsia="方正小标宋简体" w:cs="方正小标宋简体"/>
                <w:color w:val="auto"/>
                <w:sz w:val="36"/>
                <w:szCs w:val="36"/>
                <w:lang w:val="en-US" w:eastAsia="zh-CN"/>
              </w:rPr>
              <w:t>类</w:t>
            </w:r>
            <w:r>
              <w:rPr>
                <w:rFonts w:hint="eastAsia" w:ascii="方正小标宋简体" w:hAnsi="方正小标宋简体" w:eastAsia="方正小标宋简体" w:cs="方正小标宋简体"/>
                <w:color w:val="auto"/>
                <w:sz w:val="36"/>
                <w:szCs w:val="36"/>
              </w:rPr>
              <w:t>）</w:t>
            </w:r>
          </w:p>
        </w:tc>
      </w:tr>
      <w:tr w14:paraId="2BCAD941">
        <w:tblPrEx>
          <w:tblCellMar>
            <w:top w:w="15" w:type="dxa"/>
            <w:left w:w="15" w:type="dxa"/>
            <w:bottom w:w="15" w:type="dxa"/>
            <w:right w:w="15" w:type="dxa"/>
          </w:tblCellMar>
        </w:tblPrEx>
        <w:trPr>
          <w:trHeight w:val="665" w:hRule="atLeast"/>
          <w:jc w:val="center"/>
        </w:trPr>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07D313F8">
            <w:pPr>
              <w:widowControl/>
              <w:jc w:val="center"/>
              <w:textAlignment w:val="center"/>
              <w:rPr>
                <w:rFonts w:ascii="仿宋" w:hAnsi="仿宋" w:eastAsia="仿宋" w:cs="仿宋"/>
                <w:b/>
                <w:color w:val="auto"/>
                <w:sz w:val="28"/>
                <w:szCs w:val="28"/>
              </w:rPr>
            </w:pPr>
            <w:r>
              <w:rPr>
                <w:rFonts w:hint="eastAsia" w:ascii="仿宋" w:hAnsi="仿宋" w:eastAsia="仿宋" w:cs="仿宋"/>
                <w:b/>
                <w:color w:val="auto"/>
                <w:kern w:val="0"/>
                <w:sz w:val="28"/>
                <w:szCs w:val="28"/>
                <w:lang w:bidi="ar"/>
              </w:rPr>
              <w:t>评价内容</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7074E845">
            <w:pPr>
              <w:widowControl/>
              <w:jc w:val="center"/>
              <w:textAlignment w:val="center"/>
              <w:rPr>
                <w:rFonts w:ascii="仿宋" w:hAnsi="仿宋" w:eastAsia="仿宋" w:cs="仿宋"/>
                <w:b/>
                <w:color w:val="auto"/>
                <w:sz w:val="28"/>
                <w:szCs w:val="28"/>
              </w:rPr>
            </w:pPr>
            <w:r>
              <w:rPr>
                <w:rFonts w:hint="eastAsia" w:ascii="仿宋" w:hAnsi="仿宋" w:eastAsia="仿宋" w:cs="仿宋"/>
                <w:b/>
                <w:color w:val="auto"/>
                <w:kern w:val="0"/>
                <w:sz w:val="28"/>
                <w:szCs w:val="28"/>
                <w:lang w:bidi="ar"/>
              </w:rPr>
              <w:t>主要评价指标</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28A3B1D2">
            <w:pPr>
              <w:widowControl/>
              <w:jc w:val="center"/>
              <w:textAlignment w:val="center"/>
              <w:rPr>
                <w:rFonts w:ascii="仿宋" w:hAnsi="仿宋" w:eastAsia="仿宋" w:cs="仿宋"/>
                <w:b/>
                <w:color w:val="auto"/>
                <w:sz w:val="28"/>
                <w:szCs w:val="28"/>
              </w:rPr>
            </w:pPr>
            <w:r>
              <w:rPr>
                <w:rFonts w:hint="eastAsia" w:ascii="仿宋" w:hAnsi="仿宋" w:eastAsia="仿宋" w:cs="仿宋"/>
                <w:b/>
                <w:color w:val="auto"/>
                <w:kern w:val="0"/>
                <w:sz w:val="28"/>
                <w:szCs w:val="28"/>
                <w:lang w:bidi="ar"/>
              </w:rPr>
              <w:t>标    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BDF7E28">
            <w:pPr>
              <w:widowControl/>
              <w:jc w:val="center"/>
              <w:textAlignment w:val="center"/>
              <w:rPr>
                <w:rFonts w:ascii="仿宋" w:hAnsi="仿宋" w:eastAsia="仿宋" w:cs="仿宋"/>
                <w:b/>
                <w:color w:val="auto"/>
                <w:sz w:val="28"/>
                <w:szCs w:val="28"/>
              </w:rPr>
            </w:pPr>
            <w:r>
              <w:rPr>
                <w:rFonts w:hint="eastAsia" w:ascii="仿宋" w:hAnsi="仿宋" w:eastAsia="仿宋" w:cs="仿宋"/>
                <w:b/>
                <w:color w:val="auto"/>
                <w:kern w:val="0"/>
                <w:sz w:val="28"/>
                <w:szCs w:val="28"/>
                <w:lang w:bidi="ar"/>
              </w:rPr>
              <w:t>分 数</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68DA8A20">
            <w:pPr>
              <w:widowControl/>
              <w:jc w:val="center"/>
              <w:textAlignment w:val="center"/>
              <w:rPr>
                <w:rFonts w:ascii="仿宋" w:hAnsi="仿宋" w:eastAsia="仿宋" w:cs="仿宋"/>
                <w:b/>
                <w:color w:val="auto"/>
                <w:sz w:val="28"/>
                <w:szCs w:val="28"/>
              </w:rPr>
            </w:pPr>
            <w:r>
              <w:rPr>
                <w:rFonts w:hint="eastAsia" w:ascii="仿宋" w:hAnsi="仿宋" w:eastAsia="仿宋" w:cs="仿宋"/>
                <w:b/>
                <w:color w:val="auto"/>
                <w:kern w:val="0"/>
                <w:sz w:val="28"/>
                <w:szCs w:val="28"/>
                <w:lang w:bidi="ar"/>
              </w:rPr>
              <w:t>评 分 办 法</w:t>
            </w:r>
          </w:p>
        </w:tc>
      </w:tr>
      <w:tr w14:paraId="52F44E5C">
        <w:tblPrEx>
          <w:tblCellMar>
            <w:top w:w="15" w:type="dxa"/>
            <w:left w:w="15" w:type="dxa"/>
            <w:bottom w:w="15" w:type="dxa"/>
            <w:right w:w="15" w:type="dxa"/>
          </w:tblCellMar>
        </w:tblPrEx>
        <w:trPr>
          <w:trHeight w:val="960" w:hRule="atLeast"/>
          <w:jc w:val="center"/>
        </w:trPr>
        <w:tc>
          <w:tcPr>
            <w:tcW w:w="1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D86518">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lang w:bidi="ar"/>
              </w:rPr>
              <w:t>一、基本素质</w:t>
            </w:r>
            <w:r>
              <w:rPr>
                <w:rFonts w:hint="eastAsia" w:ascii="仿宋" w:hAnsi="仿宋" w:eastAsia="仿宋" w:cs="仿宋"/>
                <w:b/>
                <w:color w:val="auto"/>
                <w:kern w:val="0"/>
                <w:sz w:val="24"/>
                <w:lang w:bidi="ar"/>
              </w:rPr>
              <w:br w:type="textWrapping"/>
            </w:r>
            <w:r>
              <w:rPr>
                <w:rFonts w:hint="eastAsia" w:ascii="仿宋" w:hAnsi="仿宋" w:eastAsia="仿宋" w:cs="仿宋"/>
                <w:b/>
                <w:color w:val="auto"/>
                <w:kern w:val="0"/>
                <w:sz w:val="24"/>
                <w:lang w:bidi="ar"/>
              </w:rPr>
              <w:t>（20分）</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70EC003E">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1、营业执照、资质、成立年限、注册资金</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0C2C8120">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取得营业执照、资质证书且在有效期内，有关变更按规定时间办理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0F877CB">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3分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427C572F">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取得相应证书且在有效期内；企业资质相关信息与营业执照一致并且有关变更按规定时间办理者，得1分</w:t>
            </w:r>
            <w:r>
              <w:rPr>
                <w:rFonts w:hint="eastAsia" w:ascii="仿宋" w:hAnsi="仿宋" w:eastAsia="仿宋" w:cs="仿宋"/>
                <w:color w:val="auto"/>
                <w:sz w:val="24"/>
                <w:lang w:eastAsia="zh-CN"/>
              </w:rPr>
              <w:t>；</w:t>
            </w:r>
            <w:r>
              <w:rPr>
                <w:rFonts w:hint="eastAsia" w:ascii="仿宋" w:hAnsi="仿宋" w:eastAsia="仿宋" w:cs="仿宋"/>
                <w:color w:val="auto"/>
                <w:sz w:val="24"/>
              </w:rPr>
              <w:br w:type="textWrapping"/>
            </w:r>
            <w:r>
              <w:rPr>
                <w:rFonts w:hint="eastAsia" w:ascii="仿宋" w:hAnsi="仿宋" w:eastAsia="仿宋" w:cs="仿宋"/>
                <w:color w:val="auto"/>
                <w:sz w:val="24"/>
              </w:rPr>
              <w:t>2.成立年限大于8年的得1分，小于8年的得0.5分</w:t>
            </w:r>
            <w:r>
              <w:rPr>
                <w:rFonts w:hint="eastAsia" w:ascii="仿宋" w:hAnsi="仿宋" w:eastAsia="仿宋" w:cs="仿宋"/>
                <w:color w:val="auto"/>
                <w:sz w:val="24"/>
                <w:lang w:eastAsia="zh-CN"/>
              </w:rPr>
              <w:t>；</w:t>
            </w:r>
          </w:p>
          <w:p w14:paraId="5E912A84">
            <w:pPr>
              <w:widowControl/>
              <w:jc w:val="left"/>
              <w:textAlignment w:val="center"/>
              <w:rPr>
                <w:rFonts w:hint="eastAsia" w:ascii="仿宋" w:hAnsi="仿宋" w:eastAsia="仿宋" w:cs="仿宋"/>
                <w:sz w:val="28"/>
                <w:szCs w:val="28"/>
              </w:rPr>
            </w:pPr>
            <w:r>
              <w:rPr>
                <w:rFonts w:hint="eastAsia" w:ascii="仿宋" w:hAnsi="仿宋" w:eastAsia="仿宋" w:cs="仿宋"/>
                <w:color w:val="auto"/>
                <w:sz w:val="24"/>
              </w:rPr>
              <w:t>3.注册资金≥300 万得1分，不满足 0分。</w:t>
            </w:r>
          </w:p>
        </w:tc>
      </w:tr>
      <w:tr w14:paraId="1CF8C67A">
        <w:tblPrEx>
          <w:tblCellMar>
            <w:top w:w="15" w:type="dxa"/>
            <w:left w:w="15" w:type="dxa"/>
            <w:bottom w:w="15" w:type="dxa"/>
            <w:right w:w="15" w:type="dxa"/>
          </w:tblCellMar>
        </w:tblPrEx>
        <w:trPr>
          <w:trHeight w:val="1120"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ACFD2">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22736D0B">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2、公司组织机构及各项规章制度建设</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0B6C6D6F">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组织机构健全、合理，规章制度完备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F7044D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val="en-US" w:eastAsia="zh-CN" w:bidi="ar"/>
              </w:rPr>
              <w:t>2</w:t>
            </w:r>
            <w:r>
              <w:rPr>
                <w:rFonts w:hint="eastAsia" w:ascii="仿宋" w:hAnsi="仿宋" w:eastAsia="仿宋" w:cs="仿宋"/>
                <w:color w:val="auto"/>
                <w:kern w:val="0"/>
                <w:sz w:val="24"/>
                <w:lang w:bidi="ar"/>
              </w:rPr>
              <w:t>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2B3D9938">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1.按规定设立组织机构、机构主要人员配置齐全的，得 1 分；</w:t>
            </w:r>
          </w:p>
          <w:p w14:paraId="086333AA">
            <w:pPr>
              <w:widowControl/>
              <w:jc w:val="left"/>
              <w:textAlignment w:val="center"/>
              <w:rPr>
                <w:rFonts w:ascii="仿宋" w:hAnsi="仿宋" w:eastAsia="仿宋" w:cs="仿宋"/>
                <w:color w:val="auto"/>
                <w:sz w:val="24"/>
              </w:rPr>
            </w:pPr>
            <w:r>
              <w:rPr>
                <w:rFonts w:hint="eastAsia" w:ascii="仿宋" w:hAnsi="仿宋" w:eastAsia="仿宋" w:cs="仿宋"/>
                <w:color w:val="auto"/>
                <w:sz w:val="24"/>
              </w:rPr>
              <w:t>2.根据资质类别、行业特点和企业实际编制质量、安全、合同（商务经营）、设备和信息化、人力资源、财务、档案等管理制度得1分。</w:t>
            </w:r>
          </w:p>
        </w:tc>
      </w:tr>
      <w:tr w14:paraId="668341B7">
        <w:tblPrEx>
          <w:tblCellMar>
            <w:top w:w="15" w:type="dxa"/>
            <w:left w:w="15" w:type="dxa"/>
            <w:bottom w:w="15" w:type="dxa"/>
            <w:right w:w="15" w:type="dxa"/>
          </w:tblCellMar>
        </w:tblPrEx>
        <w:trPr>
          <w:trHeight w:val="1471"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02C0E">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2B9D5720">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3、</w:t>
            </w:r>
            <w:r>
              <w:rPr>
                <w:rStyle w:val="16"/>
                <w:rFonts w:hint="eastAsia" w:ascii="仿宋" w:hAnsi="仿宋" w:eastAsia="仿宋" w:cs="仿宋"/>
                <w:color w:val="auto"/>
                <w:sz w:val="24"/>
                <w:szCs w:val="24"/>
                <w:lang w:bidi="ar"/>
              </w:rPr>
              <w:t>工程技术、管理人员专业结构配置</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3E813DA6">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配置齐全、合理、满足资质要求，符合评分标准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FEEBF26">
            <w:pPr>
              <w:pStyle w:val="11"/>
              <w:spacing w:before="1"/>
              <w:ind w:right="74" w:rightChars="0"/>
              <w:jc w:val="center"/>
              <w:rPr>
                <w:rFonts w:ascii="仿宋" w:hAnsi="仿宋" w:eastAsia="仿宋" w:cs="仿宋"/>
                <w:color w:val="auto"/>
                <w:sz w:val="24"/>
              </w:rPr>
            </w:pPr>
            <w:r>
              <w:rPr>
                <w:rFonts w:hint="eastAsia"/>
                <w:color w:val="auto"/>
                <w:sz w:val="24"/>
                <w:lang w:val="en-US" w:eastAsia="zh-CN"/>
              </w:rPr>
              <w:t>9</w:t>
            </w:r>
            <w:r>
              <w:rPr>
                <w:color w:val="auto"/>
                <w:sz w:val="24"/>
              </w:rPr>
              <w:t xml:space="preserve"> 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top"/>
          </w:tcPr>
          <w:p w14:paraId="2C49AE56">
            <w:pPr>
              <w:pStyle w:val="11"/>
              <w:numPr>
                <w:ilvl w:val="0"/>
                <w:numId w:val="2"/>
              </w:numPr>
              <w:tabs>
                <w:tab w:val="left" w:pos="257"/>
                <w:tab w:val="clear" w:pos="312"/>
              </w:tabs>
              <w:spacing w:before="18" w:after="0" w:line="242" w:lineRule="auto"/>
              <w:ind w:left="15" w:leftChars="0" w:right="4" w:rightChars="0"/>
              <w:jc w:val="left"/>
              <w:rPr>
                <w:color w:val="auto"/>
                <w:sz w:val="24"/>
                <w:szCs w:val="24"/>
              </w:rPr>
            </w:pPr>
            <w:r>
              <w:rPr>
                <w:rFonts w:hint="eastAsia"/>
                <w:color w:val="auto"/>
                <w:spacing w:val="-12"/>
                <w:sz w:val="24"/>
                <w:szCs w:val="24"/>
                <w:lang w:val="en-US" w:eastAsia="zh-CN"/>
              </w:rPr>
              <w:t>工程相关专业本科及以上学历占50%及以上</w:t>
            </w:r>
            <w:r>
              <w:rPr>
                <w:color w:val="auto"/>
                <w:spacing w:val="-15"/>
                <w:sz w:val="24"/>
                <w:szCs w:val="24"/>
              </w:rPr>
              <w:t xml:space="preserve">得 </w:t>
            </w:r>
            <w:r>
              <w:rPr>
                <w:color w:val="auto"/>
                <w:sz w:val="24"/>
                <w:szCs w:val="24"/>
              </w:rPr>
              <w:t>2</w:t>
            </w:r>
            <w:r>
              <w:rPr>
                <w:color w:val="auto"/>
                <w:spacing w:val="-20"/>
                <w:sz w:val="24"/>
                <w:szCs w:val="24"/>
              </w:rPr>
              <w:t xml:space="preserve"> 分</w:t>
            </w:r>
            <w:r>
              <w:rPr>
                <w:rFonts w:hint="eastAsia"/>
                <w:color w:val="auto"/>
                <w:spacing w:val="-20"/>
                <w:sz w:val="24"/>
                <w:szCs w:val="24"/>
                <w:lang w:eastAsia="zh-CN"/>
              </w:rPr>
              <w:t>，</w:t>
            </w:r>
            <w:r>
              <w:rPr>
                <w:rFonts w:hint="eastAsia"/>
                <w:color w:val="auto"/>
                <w:spacing w:val="-20"/>
                <w:sz w:val="24"/>
                <w:szCs w:val="24"/>
                <w:lang w:val="en-US" w:eastAsia="zh-CN"/>
              </w:rPr>
              <w:t>低于50%以下得1分；</w:t>
            </w:r>
          </w:p>
          <w:p w14:paraId="0CC25024">
            <w:pPr>
              <w:pStyle w:val="11"/>
              <w:numPr>
                <w:ilvl w:val="0"/>
                <w:numId w:val="0"/>
              </w:numPr>
              <w:tabs>
                <w:tab w:val="left" w:pos="257"/>
              </w:tabs>
              <w:spacing w:before="3" w:after="0" w:line="242" w:lineRule="auto"/>
              <w:ind w:left="15" w:leftChars="0" w:right="138" w:rightChars="0"/>
              <w:jc w:val="left"/>
              <w:rPr>
                <w:rFonts w:hint="eastAsia" w:eastAsia="仿宋"/>
                <w:color w:val="auto"/>
                <w:sz w:val="24"/>
                <w:szCs w:val="24"/>
                <w:lang w:eastAsia="zh-CN"/>
              </w:rPr>
            </w:pPr>
            <w:r>
              <w:rPr>
                <w:rFonts w:hint="eastAsia"/>
                <w:color w:val="auto"/>
                <w:spacing w:val="-1"/>
                <w:sz w:val="24"/>
                <w:szCs w:val="24"/>
                <w:lang w:val="en-US" w:eastAsia="zh-CN"/>
              </w:rPr>
              <w:t>2.</w:t>
            </w:r>
            <w:r>
              <w:rPr>
                <w:color w:val="auto"/>
                <w:spacing w:val="-1"/>
                <w:sz w:val="24"/>
                <w:szCs w:val="24"/>
              </w:rPr>
              <w:t>技术负责人</w:t>
            </w:r>
            <w:r>
              <w:rPr>
                <w:rFonts w:hint="eastAsia"/>
                <w:color w:val="auto"/>
                <w:spacing w:val="-1"/>
                <w:sz w:val="24"/>
                <w:szCs w:val="24"/>
                <w:lang w:val="en-US" w:eastAsia="zh-CN"/>
              </w:rPr>
              <w:t>为国家注册监理工程师</w:t>
            </w:r>
            <w:r>
              <w:rPr>
                <w:color w:val="auto"/>
                <w:spacing w:val="-1"/>
                <w:sz w:val="24"/>
                <w:szCs w:val="24"/>
              </w:rPr>
              <w:t>且同时取得</w:t>
            </w:r>
            <w:r>
              <w:rPr>
                <w:rFonts w:hint="eastAsia"/>
                <w:color w:val="auto"/>
                <w:spacing w:val="-1"/>
                <w:sz w:val="24"/>
                <w:szCs w:val="24"/>
                <w:lang w:val="en-US" w:eastAsia="zh-CN"/>
              </w:rPr>
              <w:t>高级及以上职称的</w:t>
            </w:r>
            <w:r>
              <w:rPr>
                <w:color w:val="auto"/>
                <w:sz w:val="24"/>
                <w:szCs w:val="24"/>
              </w:rPr>
              <w:t>得 1 分</w:t>
            </w:r>
            <w:r>
              <w:rPr>
                <w:rFonts w:hint="eastAsia"/>
                <w:color w:val="auto"/>
                <w:sz w:val="24"/>
                <w:szCs w:val="24"/>
                <w:lang w:eastAsia="zh-CN"/>
              </w:rPr>
              <w:t>，具备一项条件的得0.5分；</w:t>
            </w:r>
          </w:p>
          <w:p w14:paraId="651D353B">
            <w:pPr>
              <w:pStyle w:val="11"/>
              <w:numPr>
                <w:ilvl w:val="0"/>
                <w:numId w:val="0"/>
              </w:numPr>
              <w:tabs>
                <w:tab w:val="left" w:pos="257"/>
              </w:tabs>
              <w:spacing w:before="3" w:after="0" w:line="304" w:lineRule="exact"/>
              <w:ind w:left="14" w:leftChars="0" w:right="0" w:rightChars="0"/>
              <w:jc w:val="left"/>
              <w:rPr>
                <w:rFonts w:hint="default" w:eastAsia="仿宋"/>
                <w:color w:val="auto"/>
                <w:sz w:val="24"/>
                <w:szCs w:val="24"/>
                <w:lang w:val="en-US" w:eastAsia="zh-CN"/>
              </w:rPr>
            </w:pPr>
            <w:r>
              <w:rPr>
                <w:rFonts w:hint="eastAsia"/>
                <w:color w:val="auto"/>
                <w:sz w:val="24"/>
                <w:szCs w:val="24"/>
                <w:lang w:val="en-US" w:eastAsia="zh-CN"/>
              </w:rPr>
              <w:t>3.国家注册监理工程师在资质要求达标的前提下，每增加一名国家注册监理人员加0.25分，最多得2分；</w:t>
            </w:r>
          </w:p>
          <w:p w14:paraId="6CF59A1F">
            <w:pPr>
              <w:pStyle w:val="11"/>
              <w:numPr>
                <w:ilvl w:val="0"/>
                <w:numId w:val="0"/>
              </w:numPr>
              <w:tabs>
                <w:tab w:val="left" w:pos="257"/>
              </w:tabs>
              <w:spacing w:before="3" w:after="0" w:line="304" w:lineRule="exact"/>
              <w:ind w:left="14" w:leftChars="0" w:right="0" w:rightChars="0" w:firstLine="0" w:firstLineChars="0"/>
              <w:jc w:val="left"/>
              <w:rPr>
                <w:rFonts w:hint="default" w:ascii="仿宋" w:hAnsi="仿宋" w:eastAsia="仿宋" w:cs="仿宋"/>
                <w:color w:val="auto"/>
                <w:kern w:val="0"/>
                <w:sz w:val="24"/>
                <w:lang w:val="en-US" w:eastAsia="zh-CN" w:bidi="ar"/>
              </w:rPr>
            </w:pPr>
            <w:r>
              <w:rPr>
                <w:rFonts w:hint="eastAsia"/>
                <w:color w:val="auto"/>
                <w:sz w:val="24"/>
                <w:szCs w:val="24"/>
                <w:lang w:val="en-US" w:eastAsia="zh-CN"/>
              </w:rPr>
              <w:t>4.企业具有高级及以上职称人员，每有一人得0.5分，企业具有中级职称人员，每有一人得0.25分，最多得4分。</w:t>
            </w:r>
          </w:p>
        </w:tc>
      </w:tr>
      <w:tr w14:paraId="09AB3B6B">
        <w:tblPrEx>
          <w:tblCellMar>
            <w:top w:w="15" w:type="dxa"/>
            <w:left w:w="15" w:type="dxa"/>
            <w:bottom w:w="15" w:type="dxa"/>
            <w:right w:w="15" w:type="dxa"/>
          </w:tblCellMar>
        </w:tblPrEx>
        <w:trPr>
          <w:trHeight w:val="1295"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879BD">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7CBEBF5A">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4、管理体系建立</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5D3FC30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质量管理体系认证；</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环境管理体系认证；</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职业健康安全管理体系认证</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BA105E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3437F8EF">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获得国家认可的认证证书，实施效果良好，能持续改进者得3分。每缺一项体系认证扣1分。</w:t>
            </w:r>
          </w:p>
        </w:tc>
      </w:tr>
      <w:tr w14:paraId="72E786FB">
        <w:tblPrEx>
          <w:tblCellMar>
            <w:top w:w="15" w:type="dxa"/>
            <w:left w:w="15" w:type="dxa"/>
            <w:bottom w:w="15" w:type="dxa"/>
            <w:right w:w="15" w:type="dxa"/>
          </w:tblCellMar>
        </w:tblPrEx>
        <w:trPr>
          <w:trHeight w:val="578"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021F6">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00151178">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5、财务指标</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61246EB9">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财务审计报告</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D21023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2471BE72">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近三年度财务审计报告均盈利的，得2分，有一年不盈利不得分。</w:t>
            </w:r>
          </w:p>
        </w:tc>
      </w:tr>
      <w:tr w14:paraId="3A880C9F">
        <w:tblPrEx>
          <w:tblCellMar>
            <w:top w:w="15" w:type="dxa"/>
            <w:left w:w="15" w:type="dxa"/>
            <w:bottom w:w="15" w:type="dxa"/>
            <w:right w:w="15" w:type="dxa"/>
          </w:tblCellMar>
        </w:tblPrEx>
        <w:trPr>
          <w:trHeight w:val="796"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69455">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3D98058A">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6、办公场所</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44ACEE6D">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有固定办公场所且面积满足</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E7A74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5DFA25B7">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企业具有固定办公场所，600㎡≥甲级，300㎡≥乙级，得1分。</w:t>
            </w:r>
          </w:p>
        </w:tc>
      </w:tr>
      <w:tr w14:paraId="7EB2118A">
        <w:tblPrEx>
          <w:tblCellMar>
            <w:top w:w="15" w:type="dxa"/>
            <w:left w:w="15" w:type="dxa"/>
            <w:bottom w:w="15" w:type="dxa"/>
            <w:right w:w="15" w:type="dxa"/>
          </w:tblCellMar>
        </w:tblPrEx>
        <w:trPr>
          <w:trHeight w:val="1426" w:hRule="atLeast"/>
          <w:jc w:val="center"/>
        </w:trPr>
        <w:tc>
          <w:tcPr>
            <w:tcW w:w="1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50EAE4">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lang w:bidi="ar"/>
              </w:rPr>
              <w:t>二、管理指标（20分）</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691C66FC">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w:t>
            </w:r>
            <w:r>
              <w:rPr>
                <w:rStyle w:val="14"/>
                <w:rFonts w:ascii="仿宋" w:hAnsi="仿宋" w:eastAsia="仿宋" w:cs="仿宋"/>
                <w:color w:val="auto"/>
                <w:sz w:val="24"/>
                <w:szCs w:val="24"/>
                <w:lang w:bidi="ar"/>
              </w:rPr>
              <w:t>企业对项目管理</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1668C37A">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企业对所有在</w:t>
            </w:r>
            <w:r>
              <w:rPr>
                <w:rFonts w:hint="eastAsia" w:ascii="仿宋" w:hAnsi="仿宋" w:eastAsia="仿宋" w:cs="仿宋"/>
                <w:color w:val="auto"/>
                <w:kern w:val="0"/>
                <w:sz w:val="24"/>
                <w:lang w:eastAsia="zh-CN" w:bidi="ar"/>
              </w:rPr>
              <w:t>建</w:t>
            </w:r>
            <w:r>
              <w:rPr>
                <w:rFonts w:hint="eastAsia" w:ascii="仿宋" w:hAnsi="仿宋" w:eastAsia="仿宋" w:cs="仿宋"/>
                <w:color w:val="auto"/>
                <w:kern w:val="0"/>
                <w:sz w:val="24"/>
                <w:lang w:bidi="ar"/>
              </w:rPr>
              <w:t>项目管控严格，必要时进行现场考核</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6C7E8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7DFD155B">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1.企业制定规章制度，对所有</w:t>
            </w:r>
            <w:r>
              <w:rPr>
                <w:rFonts w:hint="eastAsia" w:ascii="仿宋" w:hAnsi="仿宋" w:eastAsia="仿宋" w:cs="仿宋"/>
                <w:color w:val="auto"/>
                <w:kern w:val="0"/>
                <w:sz w:val="24"/>
                <w:lang w:eastAsia="zh-CN" w:bidi="ar"/>
              </w:rPr>
              <w:t>在建</w:t>
            </w:r>
            <w:r>
              <w:rPr>
                <w:rFonts w:hint="eastAsia" w:ascii="仿宋" w:hAnsi="仿宋" w:eastAsia="仿宋" w:cs="仿宋"/>
                <w:color w:val="auto"/>
                <w:kern w:val="0"/>
                <w:sz w:val="24"/>
                <w:lang w:bidi="ar"/>
              </w:rPr>
              <w:t>工程项目监理部工作情况，每季度至少组织开展一次的检查，得2分；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2.发文通报检查情况的，得1分；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3.检查记录或对发现的问题及隐患建立台账的得2分；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4.对问题及隐患跟踪督促整改或督促整改形成闭合链的，提供整改方案和整改通知，得2分；</w:t>
            </w:r>
          </w:p>
        </w:tc>
      </w:tr>
      <w:tr w14:paraId="0F3B88EF">
        <w:tblPrEx>
          <w:tblCellMar>
            <w:top w:w="15" w:type="dxa"/>
            <w:left w:w="15" w:type="dxa"/>
            <w:bottom w:w="15" w:type="dxa"/>
            <w:right w:w="15" w:type="dxa"/>
          </w:tblCellMar>
        </w:tblPrEx>
        <w:trPr>
          <w:trHeight w:val="634"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87C0C">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12D148DE">
            <w:pPr>
              <w:widowControl/>
              <w:textAlignment w:val="center"/>
              <w:rPr>
                <w:rFonts w:ascii="仿宋" w:hAnsi="仿宋" w:eastAsia="仿宋" w:cs="仿宋"/>
                <w:color w:val="auto"/>
                <w:sz w:val="24"/>
              </w:rPr>
            </w:pPr>
            <w:r>
              <w:rPr>
                <w:rFonts w:hint="eastAsia" w:ascii="仿宋" w:hAnsi="仿宋" w:eastAsia="仿宋" w:cs="仿宋"/>
                <w:color w:val="auto"/>
                <w:kern w:val="0"/>
                <w:sz w:val="24"/>
                <w:lang w:bidi="ar"/>
              </w:rPr>
              <w:t>2、企业发展战略</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7B8DC706">
            <w:pPr>
              <w:widowControl/>
              <w:textAlignment w:val="center"/>
              <w:rPr>
                <w:rFonts w:ascii="仿宋" w:hAnsi="仿宋" w:eastAsia="仿宋" w:cs="仿宋"/>
                <w:color w:val="auto"/>
                <w:sz w:val="24"/>
              </w:rPr>
            </w:pPr>
            <w:r>
              <w:rPr>
                <w:rFonts w:hint="eastAsia" w:ascii="仿宋" w:hAnsi="仿宋" w:eastAsia="仿宋" w:cs="仿宋"/>
                <w:color w:val="auto"/>
                <w:kern w:val="0"/>
                <w:sz w:val="24"/>
                <w:lang w:bidi="ar"/>
              </w:rPr>
              <w:t>建立企业发展战略</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163706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1B415649">
            <w:pPr>
              <w:widowControl/>
              <w:textAlignment w:val="center"/>
              <w:rPr>
                <w:rFonts w:ascii="仿宋" w:hAnsi="仿宋" w:eastAsia="仿宋" w:cs="仿宋"/>
                <w:color w:val="auto"/>
                <w:sz w:val="24"/>
              </w:rPr>
            </w:pPr>
            <w:r>
              <w:rPr>
                <w:rFonts w:hint="eastAsia" w:ascii="仿宋" w:hAnsi="仿宋" w:eastAsia="仿宋" w:cs="仿宋"/>
                <w:color w:val="auto"/>
                <w:kern w:val="0"/>
                <w:sz w:val="24"/>
                <w:lang w:bidi="ar"/>
              </w:rPr>
              <w:t>建立企业发展战略，规划科学，目标明确，且有支撑保障体系者得2分。无企业发展战略者不得分。</w:t>
            </w:r>
          </w:p>
        </w:tc>
      </w:tr>
      <w:tr w14:paraId="7A561301">
        <w:tblPrEx>
          <w:tblCellMar>
            <w:top w:w="15" w:type="dxa"/>
            <w:left w:w="15" w:type="dxa"/>
            <w:bottom w:w="15" w:type="dxa"/>
            <w:right w:w="15" w:type="dxa"/>
          </w:tblCellMar>
        </w:tblPrEx>
        <w:trPr>
          <w:trHeight w:val="1455"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63380">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42ADB3AC">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3、标准化工作</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2B087F8C">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企业具有科学严谨的技术和管理标准，并得到有效实施；参与过省级及以上标准的制订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5A19A9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72B95254">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1.有科学严谨的技术和管理标准者，得1分；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2.近3年参与过省级及以上标准的</w:t>
            </w:r>
            <w:r>
              <w:rPr>
                <w:rFonts w:hint="eastAsia" w:ascii="仿宋" w:hAnsi="仿宋" w:eastAsia="仿宋" w:cs="仿宋"/>
                <w:color w:val="auto"/>
                <w:kern w:val="0"/>
                <w:sz w:val="24"/>
                <w:lang w:eastAsia="zh-CN" w:bidi="ar"/>
              </w:rPr>
              <w:t>制定者</w:t>
            </w:r>
            <w:r>
              <w:rPr>
                <w:rFonts w:hint="eastAsia" w:ascii="仿宋" w:hAnsi="仿宋" w:eastAsia="仿宋" w:cs="仿宋"/>
                <w:color w:val="auto"/>
                <w:kern w:val="0"/>
                <w:sz w:val="24"/>
                <w:lang w:bidi="ar"/>
              </w:rPr>
              <w:t>，得2分。</w:t>
            </w:r>
          </w:p>
        </w:tc>
      </w:tr>
      <w:tr w14:paraId="42D5AC7F">
        <w:tblPrEx>
          <w:tblCellMar>
            <w:top w:w="15" w:type="dxa"/>
            <w:left w:w="15" w:type="dxa"/>
            <w:bottom w:w="15" w:type="dxa"/>
            <w:right w:w="15" w:type="dxa"/>
          </w:tblCellMar>
        </w:tblPrEx>
        <w:trPr>
          <w:trHeight w:val="767"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4E924">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1E8660A0">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4、设备配置及信息化</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0AC64F78">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检测及信息化设备配备齐全、合理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E8D03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2DADE755">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1.配备检测设备齐全，得 2 分；</w:t>
            </w:r>
          </w:p>
          <w:p w14:paraId="39EA8F7D">
            <w:pPr>
              <w:widowControl/>
              <w:jc w:val="left"/>
              <w:textAlignment w:val="center"/>
              <w:rPr>
                <w:rFonts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信息化办公设备（软件）配备齐全，得1分。</w:t>
            </w:r>
          </w:p>
        </w:tc>
      </w:tr>
      <w:tr w14:paraId="0D58490F">
        <w:tblPrEx>
          <w:tblCellMar>
            <w:top w:w="15" w:type="dxa"/>
            <w:left w:w="15" w:type="dxa"/>
            <w:bottom w:w="15" w:type="dxa"/>
            <w:right w:w="15" w:type="dxa"/>
          </w:tblCellMar>
        </w:tblPrEx>
        <w:trPr>
          <w:trHeight w:val="1275"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D3A5E">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4F2EEFF3">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5、社会责任及精神文明建设</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7BCEB4E6">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参与救灾、物资捐赠、助教、慈善公益等活动，党建工作、文化活动及参与行业活动等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27EA92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57C6531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1.近三年内有参与公益活动的，得1分；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2、凡是内蒙古建筑业协会会员或分会会员的得1分；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3、企业积极举办文体活动，丰富职工</w:t>
            </w:r>
            <w:r>
              <w:rPr>
                <w:rFonts w:hint="eastAsia" w:ascii="仿宋" w:hAnsi="仿宋" w:eastAsia="仿宋" w:cs="仿宋"/>
                <w:color w:val="auto"/>
                <w:kern w:val="0"/>
                <w:sz w:val="24"/>
                <w:lang w:eastAsia="zh-CN" w:bidi="ar"/>
              </w:rPr>
              <w:t>业余生活</w:t>
            </w:r>
            <w:r>
              <w:rPr>
                <w:rFonts w:hint="eastAsia" w:ascii="仿宋" w:hAnsi="仿宋" w:eastAsia="仿宋" w:cs="仿宋"/>
                <w:color w:val="auto"/>
                <w:kern w:val="0"/>
                <w:sz w:val="24"/>
                <w:lang w:bidi="ar"/>
              </w:rPr>
              <w:t>的得1分。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4、积极参与主管部门或协会组织的活动，或按规定组织从业人员参加业务培训、考核的，每次得0.5分，最多得2分</w:t>
            </w:r>
          </w:p>
        </w:tc>
      </w:tr>
      <w:tr w14:paraId="6F3DFF6A">
        <w:tblPrEx>
          <w:tblCellMar>
            <w:top w:w="15" w:type="dxa"/>
            <w:left w:w="15" w:type="dxa"/>
            <w:bottom w:w="15" w:type="dxa"/>
            <w:right w:w="15" w:type="dxa"/>
          </w:tblCellMar>
        </w:tblPrEx>
        <w:trPr>
          <w:trHeight w:val="90" w:hRule="atLeast"/>
          <w:jc w:val="center"/>
        </w:trPr>
        <w:tc>
          <w:tcPr>
            <w:tcW w:w="1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7D816D">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lang w:bidi="ar"/>
              </w:rPr>
              <w:t>三、现场监理部履职情况指标</w:t>
            </w:r>
            <w:r>
              <w:rPr>
                <w:rFonts w:hint="eastAsia" w:ascii="仿宋" w:hAnsi="仿宋" w:eastAsia="仿宋" w:cs="仿宋"/>
                <w:b/>
                <w:color w:val="auto"/>
                <w:kern w:val="0"/>
                <w:sz w:val="24"/>
                <w:lang w:bidi="ar"/>
              </w:rPr>
              <w:br w:type="textWrapping"/>
            </w:r>
            <w:r>
              <w:rPr>
                <w:rFonts w:hint="eastAsia" w:ascii="仿宋" w:hAnsi="仿宋" w:eastAsia="仿宋" w:cs="仿宋"/>
                <w:b/>
                <w:color w:val="auto"/>
                <w:kern w:val="0"/>
                <w:sz w:val="24"/>
                <w:lang w:bidi="ar"/>
              </w:rPr>
              <w:t>（40分）</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4FE2DE76">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1、监理资料</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02E4AC8E">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监理资料以《建设工程监理规范》等相关技术规范、标准规定的内容为准且资料体系完整</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219E8C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2AFA54B6">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1.企业建立监理资料档案室并制定完善的档案管理办法的，得4分；</w:t>
            </w:r>
          </w:p>
          <w:p w14:paraId="48C40B47">
            <w:pPr>
              <w:widowControl/>
              <w:jc w:val="left"/>
              <w:textAlignment w:val="center"/>
              <w:rPr>
                <w:rFonts w:ascii="仿宋" w:hAnsi="仿宋" w:eastAsia="仿宋" w:cs="仿宋"/>
                <w:color w:val="auto"/>
                <w:sz w:val="24"/>
              </w:rPr>
            </w:pPr>
            <w:r>
              <w:rPr>
                <w:rFonts w:hint="eastAsia" w:ascii="仿宋" w:hAnsi="仿宋" w:eastAsia="仿宋" w:cs="仿宋"/>
                <w:color w:val="auto"/>
                <w:sz w:val="24"/>
              </w:rPr>
              <w:t>2.建立监理资料体系，其中包括但不限于监理规划和细则；监理日志、月报、总结；设计交底、图纸会审；</w:t>
            </w:r>
            <w:r>
              <w:rPr>
                <w:rFonts w:hint="eastAsia" w:ascii="仿宋" w:hAnsi="仿宋" w:eastAsia="仿宋" w:cs="仿宋"/>
                <w:color w:val="auto"/>
                <w:sz w:val="24"/>
                <w:lang w:eastAsia="zh-CN"/>
              </w:rPr>
              <w:t>施工</w:t>
            </w:r>
            <w:r>
              <w:rPr>
                <w:rFonts w:hint="eastAsia" w:ascii="仿宋" w:hAnsi="仿宋" w:eastAsia="仿宋" w:cs="仿宋"/>
                <w:color w:val="auto"/>
                <w:sz w:val="24"/>
              </w:rPr>
              <w:t>组、专项施工方案、专家论证资料的审核；开工报审资料；原材料、半成品、设备进场验收记录；监理通知单/回复单、监理报告记录；危大工程及日常安全检查记录；旁站、巡视、平行检验、见证取样记录；工程变更、现场签证、原始收方、支付结算审核资料；检验批、分部分项、竣工验收资料等，完善齐全的得5分；具有现场资料考核体系的，得6分.以上内容每缺一项扣1分。</w:t>
            </w:r>
          </w:p>
        </w:tc>
      </w:tr>
      <w:tr w14:paraId="3E569F92">
        <w:tblPrEx>
          <w:tblCellMar>
            <w:top w:w="15" w:type="dxa"/>
            <w:left w:w="15" w:type="dxa"/>
            <w:bottom w:w="15" w:type="dxa"/>
            <w:right w:w="15" w:type="dxa"/>
          </w:tblCellMar>
        </w:tblPrEx>
        <w:trPr>
          <w:trHeight w:val="1200"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E3808">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7A970147">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2、现场监理人员</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6C41B779">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监理人员的资格要求符合国家相关要求，投标拟派人员与现场监理人员一致</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9E807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56469FE7">
            <w:pPr>
              <w:pStyle w:val="11"/>
              <w:numPr>
                <w:ilvl w:val="0"/>
                <w:numId w:val="3"/>
              </w:numPr>
              <w:tabs>
                <w:tab w:val="left" w:pos="255"/>
              </w:tabs>
              <w:spacing w:before="143" w:after="0" w:line="240" w:lineRule="auto"/>
              <w:ind w:left="254" w:right="0" w:hanging="242"/>
              <w:jc w:val="left"/>
              <w:rPr>
                <w:color w:val="auto"/>
                <w:sz w:val="24"/>
              </w:rPr>
            </w:pPr>
            <w:r>
              <w:rPr>
                <w:color w:val="auto"/>
                <w:spacing w:val="-5"/>
                <w:sz w:val="24"/>
              </w:rPr>
              <w:t>现场监理人员配备</w:t>
            </w:r>
            <w:r>
              <w:rPr>
                <w:rFonts w:hint="eastAsia"/>
                <w:color w:val="auto"/>
                <w:spacing w:val="-5"/>
                <w:sz w:val="24"/>
                <w:lang w:val="en-US" w:eastAsia="zh-CN"/>
              </w:rPr>
              <w:t>专业及人数合理</w:t>
            </w:r>
            <w:r>
              <w:rPr>
                <w:color w:val="auto"/>
                <w:spacing w:val="-5"/>
                <w:sz w:val="24"/>
              </w:rPr>
              <w:t>，</w:t>
            </w:r>
            <w:r>
              <w:rPr>
                <w:rFonts w:hint="eastAsia"/>
                <w:color w:val="auto"/>
                <w:spacing w:val="-5"/>
                <w:sz w:val="24"/>
                <w:lang w:val="en-US" w:eastAsia="zh-CN"/>
              </w:rPr>
              <w:t>得</w:t>
            </w:r>
            <w:r>
              <w:rPr>
                <w:color w:val="auto"/>
                <w:spacing w:val="-5"/>
                <w:sz w:val="24"/>
              </w:rPr>
              <w:t xml:space="preserve"> </w:t>
            </w:r>
            <w:r>
              <w:rPr>
                <w:color w:val="auto"/>
                <w:sz w:val="24"/>
              </w:rPr>
              <w:t>1</w:t>
            </w:r>
            <w:r>
              <w:rPr>
                <w:color w:val="auto"/>
                <w:spacing w:val="-20"/>
                <w:sz w:val="24"/>
              </w:rPr>
              <w:t xml:space="preserve"> 分；</w:t>
            </w:r>
          </w:p>
          <w:p w14:paraId="7737FD36">
            <w:pPr>
              <w:pStyle w:val="11"/>
              <w:numPr>
                <w:ilvl w:val="0"/>
                <w:numId w:val="3"/>
              </w:numPr>
              <w:tabs>
                <w:tab w:val="left" w:pos="255"/>
              </w:tabs>
              <w:spacing w:before="5" w:after="0" w:line="240" w:lineRule="auto"/>
              <w:ind w:left="254" w:right="0" w:hanging="242"/>
              <w:jc w:val="left"/>
              <w:rPr>
                <w:rFonts w:ascii="仿宋" w:hAnsi="仿宋" w:eastAsia="仿宋" w:cs="仿宋"/>
                <w:color w:val="auto"/>
                <w:sz w:val="24"/>
              </w:rPr>
            </w:pPr>
            <w:r>
              <w:rPr>
                <w:color w:val="auto"/>
                <w:spacing w:val="-3"/>
                <w:sz w:val="24"/>
              </w:rPr>
              <w:t>总监及总监代表资格符合要求的，</w:t>
            </w:r>
            <w:r>
              <w:rPr>
                <w:rFonts w:hint="eastAsia"/>
                <w:color w:val="auto"/>
                <w:spacing w:val="-3"/>
                <w:sz w:val="24"/>
                <w:lang w:val="en-US" w:eastAsia="zh-CN"/>
              </w:rPr>
              <w:t>得</w:t>
            </w:r>
            <w:r>
              <w:rPr>
                <w:color w:val="auto"/>
                <w:sz w:val="24"/>
              </w:rPr>
              <w:t>1</w:t>
            </w:r>
            <w:r>
              <w:rPr>
                <w:color w:val="auto"/>
                <w:spacing w:val="-20"/>
                <w:sz w:val="24"/>
              </w:rPr>
              <w:t xml:space="preserve"> 分；</w:t>
            </w:r>
          </w:p>
          <w:p w14:paraId="02A74070">
            <w:pPr>
              <w:pStyle w:val="11"/>
              <w:numPr>
                <w:ilvl w:val="0"/>
                <w:numId w:val="3"/>
              </w:numPr>
              <w:tabs>
                <w:tab w:val="left" w:pos="255"/>
              </w:tabs>
              <w:spacing w:before="5" w:after="0" w:line="240" w:lineRule="auto"/>
              <w:ind w:left="254" w:right="0" w:hanging="242"/>
              <w:jc w:val="left"/>
              <w:rPr>
                <w:rFonts w:ascii="仿宋" w:hAnsi="仿宋" w:eastAsia="仿宋" w:cs="仿宋"/>
                <w:color w:val="auto"/>
                <w:sz w:val="24"/>
              </w:rPr>
            </w:pPr>
            <w:r>
              <w:rPr>
                <w:rFonts w:hint="eastAsia" w:ascii="仿宋" w:hAnsi="仿宋" w:eastAsia="仿宋" w:cs="仿宋"/>
                <w:color w:val="auto"/>
                <w:kern w:val="0"/>
                <w:sz w:val="24"/>
                <w:lang w:bidi="ar"/>
              </w:rPr>
              <w:t>每发现一名专业监理工程师资格不符合要求的扣0.5分；</w:t>
            </w:r>
          </w:p>
          <w:p w14:paraId="5D8165E4">
            <w:pPr>
              <w:pStyle w:val="11"/>
              <w:numPr>
                <w:ilvl w:val="0"/>
                <w:numId w:val="0"/>
              </w:numPr>
              <w:tabs>
                <w:tab w:val="left" w:pos="255"/>
              </w:tabs>
              <w:spacing w:before="5" w:after="0" w:line="240" w:lineRule="auto"/>
              <w:ind w:left="12" w:leftChars="0" w:right="0" w:rightChars="0"/>
              <w:jc w:val="left"/>
              <w:rPr>
                <w:rFonts w:ascii="仿宋" w:hAnsi="仿宋" w:eastAsia="仿宋" w:cs="仿宋"/>
                <w:color w:val="auto"/>
                <w:sz w:val="24"/>
              </w:rPr>
            </w:pPr>
            <w:r>
              <w:rPr>
                <w:rFonts w:hint="eastAsia" w:cs="仿宋"/>
                <w:color w:val="auto"/>
                <w:kern w:val="0"/>
                <w:sz w:val="24"/>
                <w:lang w:val="en-US" w:eastAsia="zh-CN" w:bidi="ar"/>
              </w:rPr>
              <w:t>4</w:t>
            </w:r>
            <w:r>
              <w:rPr>
                <w:rFonts w:hint="eastAsia" w:ascii="仿宋" w:hAnsi="仿宋" w:eastAsia="仿宋" w:cs="仿宋"/>
                <w:color w:val="auto"/>
                <w:kern w:val="0"/>
                <w:sz w:val="24"/>
                <w:lang w:bidi="ar"/>
              </w:rPr>
              <w:t>.每发现一人无劳动合同、社保资料证明的扣0.5分，扣完为止。</w:t>
            </w:r>
          </w:p>
        </w:tc>
      </w:tr>
      <w:tr w14:paraId="4AF873A7">
        <w:tblPrEx>
          <w:tblCellMar>
            <w:top w:w="15" w:type="dxa"/>
            <w:left w:w="15" w:type="dxa"/>
            <w:bottom w:w="15" w:type="dxa"/>
            <w:right w:w="15" w:type="dxa"/>
          </w:tblCellMar>
        </w:tblPrEx>
        <w:trPr>
          <w:trHeight w:val="1926"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2E600">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109E68E0">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3、现场监理从业人员履行职责情况</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33B87A19">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职责分工明确、监理履职良好</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B8EF787">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kern w:val="0"/>
                <w:sz w:val="24"/>
                <w:lang w:bidi="ar"/>
              </w:rPr>
              <w:t>15</w:t>
            </w:r>
            <w:r>
              <w:rPr>
                <w:rFonts w:hint="eastAsia" w:ascii="仿宋" w:hAnsi="仿宋" w:eastAsia="仿宋" w:cs="仿宋"/>
                <w:color w:val="auto"/>
                <w:kern w:val="0"/>
                <w:sz w:val="24"/>
                <w:lang w:val="en-US" w:eastAsia="zh-CN" w:bidi="ar"/>
              </w:rPr>
              <w:t>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0BD18D8E">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1.现场监理部工作分工不明确的，扣1分；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2.现场监理部的签认、审核、验收等工作不及时，扣1分；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3.每发现一起资料不符合有关规定及不真实的扣2分；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4.总监及总监代表履职不到位的扣2分；每发现一名专业监理工程师履职不到位的扣1分；每发现一名监理员履职不到位的扣0.5分；</w:t>
            </w:r>
            <w:r>
              <w:rPr>
                <w:rFonts w:hint="eastAsia" w:ascii="仿宋" w:hAnsi="仿宋" w:eastAsia="仿宋" w:cs="仿宋"/>
                <w:color w:val="auto"/>
                <w:kern w:val="0"/>
                <w:sz w:val="24"/>
                <w:lang w:bidi="ar"/>
              </w:rPr>
              <w:br w:type="textWrapping"/>
            </w:r>
            <w:r>
              <w:rPr>
                <w:rFonts w:hint="eastAsia" w:ascii="仿宋" w:hAnsi="仿宋" w:eastAsia="仿宋" w:cs="仿宋"/>
                <w:color w:val="auto"/>
                <w:kern w:val="0"/>
                <w:sz w:val="24"/>
                <w:lang w:bidi="ar"/>
              </w:rPr>
              <w:t>扣完为止。</w:t>
            </w:r>
          </w:p>
        </w:tc>
      </w:tr>
      <w:tr w14:paraId="145B8F00">
        <w:tblPrEx>
          <w:tblCellMar>
            <w:top w:w="15" w:type="dxa"/>
            <w:left w:w="15" w:type="dxa"/>
            <w:bottom w:w="15" w:type="dxa"/>
            <w:right w:w="15" w:type="dxa"/>
          </w:tblCellMar>
        </w:tblPrEx>
        <w:trPr>
          <w:trHeight w:val="841"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03B49">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3D3EC791">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4、客户评价</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1705F5D3">
            <w:pPr>
              <w:widowControl/>
              <w:jc w:val="left"/>
              <w:textAlignment w:val="center"/>
              <w:rPr>
                <w:rFonts w:hint="eastAsia" w:ascii="仿宋" w:hAnsi="仿宋" w:eastAsia="仿宋" w:cs="仿宋"/>
                <w:color w:val="auto"/>
                <w:sz w:val="24"/>
                <w:lang w:eastAsia="zh-CN"/>
              </w:rPr>
            </w:pPr>
            <w:r>
              <w:rPr>
                <w:rFonts w:hint="eastAsia" w:ascii="仿宋" w:hAnsi="仿宋" w:eastAsia="仿宋" w:cs="仿宋"/>
                <w:color w:val="auto"/>
                <w:kern w:val="0"/>
                <w:sz w:val="24"/>
                <w:lang w:bidi="ar"/>
              </w:rPr>
              <w:t>根据《客户满意度调查表》进行评价</w:t>
            </w:r>
            <w:r>
              <w:rPr>
                <w:rFonts w:hint="eastAsia" w:ascii="仿宋" w:hAnsi="仿宋" w:eastAsia="仿宋" w:cs="仿宋"/>
                <w:color w:val="auto"/>
                <w:kern w:val="0"/>
                <w:sz w:val="24"/>
                <w:lang w:eastAsia="zh-CN" w:bidi="ar"/>
              </w:rPr>
              <w:t>，需盖业主公章</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5BFF3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7F206B0C">
            <w:pPr>
              <w:widowControl/>
              <w:jc w:val="left"/>
              <w:textAlignment w:val="center"/>
              <w:rPr>
                <w:rFonts w:ascii="仿宋" w:hAnsi="仿宋" w:eastAsia="仿宋" w:cs="仿宋"/>
                <w:color w:val="auto"/>
                <w:sz w:val="24"/>
              </w:rPr>
            </w:pPr>
            <w:r>
              <w:rPr>
                <w:rFonts w:hint="eastAsia" w:ascii="仿宋" w:hAnsi="仿宋" w:eastAsia="仿宋" w:cs="仿宋"/>
                <w:color w:val="auto"/>
                <w:sz w:val="24"/>
              </w:rPr>
              <w:t>近三年提供不少于5个项目的客户满意调查表，满意度均达到95%以上得5分，满意度均达到90%及以上得3分，每下降5%的扣1分；满意度均达到85%及以上2分，其余不得分</w:t>
            </w:r>
            <w:r>
              <w:rPr>
                <w:rFonts w:hint="eastAsia" w:ascii="仿宋" w:hAnsi="仿宋" w:eastAsia="仿宋" w:cs="仿宋"/>
                <w:color w:val="auto"/>
                <w:sz w:val="24"/>
                <w:lang w:eastAsia="zh-CN"/>
              </w:rPr>
              <w:t>，</w:t>
            </w:r>
            <w:r>
              <w:rPr>
                <w:rFonts w:hint="eastAsia" w:ascii="仿宋" w:hAnsi="仿宋" w:eastAsia="仿宋" w:cs="仿宋"/>
                <w:color w:val="auto"/>
                <w:sz w:val="24"/>
              </w:rPr>
              <w:t>无客户评价意见的按照0分处理。</w:t>
            </w:r>
          </w:p>
        </w:tc>
      </w:tr>
      <w:tr w14:paraId="7ACC931B">
        <w:tblPrEx>
          <w:tblCellMar>
            <w:top w:w="15" w:type="dxa"/>
            <w:left w:w="15" w:type="dxa"/>
            <w:bottom w:w="15" w:type="dxa"/>
            <w:right w:w="15" w:type="dxa"/>
          </w:tblCellMar>
        </w:tblPrEx>
        <w:trPr>
          <w:trHeight w:val="3544" w:hRule="atLeast"/>
          <w:jc w:val="center"/>
        </w:trPr>
        <w:tc>
          <w:tcPr>
            <w:tcW w:w="1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B013A0">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lang w:bidi="ar"/>
              </w:rPr>
              <w:t>四、绩效指标</w:t>
            </w:r>
            <w:r>
              <w:rPr>
                <w:rFonts w:hint="eastAsia" w:ascii="仿宋" w:hAnsi="仿宋" w:eastAsia="仿宋" w:cs="仿宋"/>
                <w:b/>
                <w:color w:val="auto"/>
                <w:kern w:val="0"/>
                <w:sz w:val="24"/>
                <w:lang w:bidi="ar"/>
              </w:rPr>
              <w:br w:type="textWrapping"/>
            </w:r>
            <w:r>
              <w:rPr>
                <w:rFonts w:hint="eastAsia" w:ascii="仿宋" w:hAnsi="仿宋" w:eastAsia="仿宋" w:cs="仿宋"/>
                <w:b/>
                <w:color w:val="auto"/>
                <w:kern w:val="0"/>
                <w:sz w:val="24"/>
                <w:lang w:bidi="ar"/>
              </w:rPr>
              <w:t>（20分）</w:t>
            </w: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6E717EE9">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1、获奖加分</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085E6AA2">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获得省级及以上建设主管部门的各类荣誉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7D11B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501FF8A3">
            <w:pPr>
              <w:pStyle w:val="11"/>
              <w:spacing w:before="11"/>
              <w:ind w:left="13"/>
              <w:rPr>
                <w:color w:val="auto"/>
                <w:sz w:val="24"/>
              </w:rPr>
            </w:pPr>
            <w:r>
              <w:rPr>
                <w:color w:val="auto"/>
                <w:sz w:val="24"/>
              </w:rPr>
              <w:t>近三年获得以下奖励或荣誉的：</w:t>
            </w:r>
          </w:p>
          <w:p w14:paraId="450FE7C2">
            <w:pPr>
              <w:pStyle w:val="11"/>
              <w:numPr>
                <w:ilvl w:val="0"/>
                <w:numId w:val="4"/>
              </w:numPr>
              <w:tabs>
                <w:tab w:val="left" w:pos="255"/>
              </w:tabs>
              <w:spacing w:before="4" w:after="0" w:line="240" w:lineRule="auto"/>
              <w:ind w:left="254" w:right="0" w:hanging="242"/>
              <w:jc w:val="left"/>
              <w:rPr>
                <w:color w:val="auto"/>
                <w:sz w:val="24"/>
              </w:rPr>
            </w:pPr>
            <w:r>
              <w:rPr>
                <w:color w:val="auto"/>
                <w:spacing w:val="-4"/>
                <w:sz w:val="24"/>
              </w:rPr>
              <w:t>每获得一项国家级工程质量</w:t>
            </w:r>
            <w:r>
              <w:rPr>
                <w:rFonts w:hint="eastAsia"/>
                <w:color w:val="auto"/>
                <w:spacing w:val="-4"/>
                <w:sz w:val="24"/>
                <w:lang w:val="en-US" w:eastAsia="zh-CN"/>
              </w:rPr>
              <w:t>或安全奖的</w:t>
            </w:r>
            <w:r>
              <w:rPr>
                <w:color w:val="auto"/>
                <w:spacing w:val="-4"/>
                <w:sz w:val="24"/>
              </w:rPr>
              <w:t xml:space="preserve">加 </w:t>
            </w:r>
            <w:r>
              <w:rPr>
                <w:color w:val="auto"/>
                <w:sz w:val="24"/>
              </w:rPr>
              <w:t>5</w:t>
            </w:r>
            <w:r>
              <w:rPr>
                <w:color w:val="auto"/>
                <w:spacing w:val="-8"/>
                <w:sz w:val="24"/>
              </w:rPr>
              <w:t xml:space="preserve"> 分，每获得一项省部级工</w:t>
            </w:r>
            <w:r>
              <w:rPr>
                <w:color w:val="auto"/>
                <w:sz w:val="24"/>
              </w:rPr>
              <w:t>程质量</w:t>
            </w:r>
            <w:r>
              <w:rPr>
                <w:rFonts w:hint="eastAsia"/>
                <w:color w:val="auto"/>
                <w:sz w:val="24"/>
                <w:lang w:val="en-US" w:eastAsia="zh-CN"/>
              </w:rPr>
              <w:t>或安全</w:t>
            </w:r>
            <w:r>
              <w:rPr>
                <w:color w:val="auto"/>
                <w:sz w:val="24"/>
              </w:rPr>
              <w:t>奖的加 3 分；</w:t>
            </w:r>
          </w:p>
          <w:p w14:paraId="7C0785B1">
            <w:pPr>
              <w:pStyle w:val="11"/>
              <w:numPr>
                <w:ilvl w:val="0"/>
                <w:numId w:val="4"/>
              </w:numPr>
              <w:tabs>
                <w:tab w:val="left" w:pos="255"/>
              </w:tabs>
              <w:spacing w:before="4" w:after="0" w:line="240" w:lineRule="auto"/>
              <w:ind w:left="254" w:right="0" w:hanging="242"/>
              <w:jc w:val="left"/>
              <w:rPr>
                <w:color w:val="auto"/>
                <w:sz w:val="24"/>
              </w:rPr>
            </w:pPr>
            <w:r>
              <w:rPr>
                <w:color w:val="auto"/>
                <w:spacing w:val="-3"/>
                <w:sz w:val="24"/>
              </w:rPr>
              <w:t>每主编制定一项</w:t>
            </w:r>
            <w:r>
              <w:rPr>
                <w:rFonts w:hint="eastAsia"/>
                <w:color w:val="auto"/>
                <w:spacing w:val="-3"/>
                <w:sz w:val="24"/>
                <w:lang w:val="en-US" w:eastAsia="zh-CN"/>
              </w:rPr>
              <w:t>省级及以上</w:t>
            </w:r>
            <w:r>
              <w:rPr>
                <w:color w:val="auto"/>
                <w:spacing w:val="-3"/>
                <w:sz w:val="24"/>
              </w:rPr>
              <w:t>或行业标准、规范</w:t>
            </w:r>
            <w:r>
              <w:rPr>
                <w:rFonts w:hint="eastAsia"/>
                <w:color w:val="auto"/>
                <w:spacing w:val="-3"/>
                <w:sz w:val="24"/>
                <w:lang w:val="en-US" w:eastAsia="zh-CN"/>
              </w:rPr>
              <w:t>等</w:t>
            </w:r>
            <w:r>
              <w:rPr>
                <w:color w:val="auto"/>
                <w:spacing w:val="-3"/>
                <w:sz w:val="24"/>
              </w:rPr>
              <w:t xml:space="preserve">的加 </w:t>
            </w:r>
            <w:r>
              <w:rPr>
                <w:color w:val="auto"/>
                <w:sz w:val="24"/>
              </w:rPr>
              <w:t>3</w:t>
            </w:r>
            <w:r>
              <w:rPr>
                <w:color w:val="auto"/>
                <w:spacing w:val="-9"/>
                <w:sz w:val="24"/>
              </w:rPr>
              <w:t xml:space="preserve"> 分，每参与制</w:t>
            </w:r>
            <w:r>
              <w:rPr>
                <w:color w:val="auto"/>
                <w:sz w:val="24"/>
              </w:rPr>
              <w:t>定一项</w:t>
            </w:r>
            <w:r>
              <w:rPr>
                <w:rFonts w:hint="eastAsia"/>
                <w:color w:val="auto"/>
                <w:sz w:val="24"/>
                <w:lang w:val="en-US" w:eastAsia="zh-CN"/>
              </w:rPr>
              <w:t>省级及以上</w:t>
            </w:r>
            <w:r>
              <w:rPr>
                <w:color w:val="auto"/>
                <w:sz w:val="24"/>
              </w:rPr>
              <w:t>行业标准、规范</w:t>
            </w:r>
            <w:r>
              <w:rPr>
                <w:rFonts w:hint="eastAsia"/>
                <w:color w:val="auto"/>
                <w:sz w:val="24"/>
                <w:lang w:val="en-US" w:eastAsia="zh-CN"/>
              </w:rPr>
              <w:t>等</w:t>
            </w:r>
            <w:r>
              <w:rPr>
                <w:color w:val="auto"/>
                <w:sz w:val="24"/>
              </w:rPr>
              <w:t>的加 2 分；</w:t>
            </w:r>
          </w:p>
          <w:p w14:paraId="6908684F">
            <w:pPr>
              <w:pStyle w:val="11"/>
              <w:numPr>
                <w:ilvl w:val="0"/>
                <w:numId w:val="4"/>
              </w:numPr>
              <w:tabs>
                <w:tab w:val="left" w:pos="255"/>
              </w:tabs>
              <w:spacing w:before="4" w:after="0" w:line="240" w:lineRule="auto"/>
              <w:ind w:left="254" w:right="0" w:hanging="242"/>
              <w:jc w:val="left"/>
              <w:rPr>
                <w:color w:val="auto"/>
                <w:sz w:val="24"/>
              </w:rPr>
            </w:pPr>
            <w:r>
              <w:rPr>
                <w:color w:val="auto"/>
                <w:spacing w:val="-4"/>
                <w:sz w:val="24"/>
              </w:rPr>
              <w:t xml:space="preserve">企业每获得一次国家级荣誉奖的加 </w:t>
            </w:r>
            <w:r>
              <w:rPr>
                <w:color w:val="auto"/>
                <w:sz w:val="24"/>
              </w:rPr>
              <w:t>3</w:t>
            </w:r>
            <w:r>
              <w:rPr>
                <w:color w:val="auto"/>
                <w:spacing w:val="-8"/>
                <w:sz w:val="24"/>
              </w:rPr>
              <w:t xml:space="preserve"> 分，企业每获得一次省</w:t>
            </w:r>
            <w:r>
              <w:rPr>
                <w:color w:val="auto"/>
                <w:sz w:val="24"/>
              </w:rPr>
              <w:t>级</w:t>
            </w:r>
            <w:r>
              <w:rPr>
                <w:rFonts w:hint="eastAsia"/>
                <w:color w:val="auto"/>
                <w:sz w:val="24"/>
                <w:lang w:val="en-US" w:eastAsia="zh-CN"/>
              </w:rPr>
              <w:t>政府</w:t>
            </w:r>
            <w:r>
              <w:rPr>
                <w:rFonts w:hint="eastAsia"/>
                <w:color w:val="auto"/>
                <w:sz w:val="24"/>
                <w:lang w:eastAsia="zh-CN"/>
              </w:rPr>
              <w:t>（</w:t>
            </w:r>
            <w:r>
              <w:rPr>
                <w:rFonts w:hint="eastAsia"/>
                <w:color w:val="auto"/>
                <w:sz w:val="24"/>
                <w:lang w:val="en-US" w:eastAsia="zh-CN"/>
              </w:rPr>
              <w:t>协会</w:t>
            </w:r>
            <w:r>
              <w:rPr>
                <w:rFonts w:hint="eastAsia"/>
                <w:color w:val="auto"/>
                <w:sz w:val="24"/>
                <w:lang w:eastAsia="zh-CN"/>
              </w:rPr>
              <w:t>）</w:t>
            </w:r>
            <w:r>
              <w:rPr>
                <w:color w:val="auto"/>
                <w:sz w:val="24"/>
              </w:rPr>
              <w:t>荣誉奖的加 2 分；</w:t>
            </w:r>
          </w:p>
          <w:p w14:paraId="35738E81">
            <w:pPr>
              <w:pStyle w:val="11"/>
              <w:numPr>
                <w:ilvl w:val="0"/>
                <w:numId w:val="4"/>
              </w:numPr>
              <w:tabs>
                <w:tab w:val="left" w:pos="255"/>
              </w:tabs>
              <w:spacing w:before="4" w:after="0" w:line="240" w:lineRule="auto"/>
              <w:ind w:left="254" w:right="0" w:hanging="242"/>
              <w:jc w:val="left"/>
              <w:rPr>
                <w:color w:val="auto"/>
                <w:sz w:val="24"/>
              </w:rPr>
            </w:pPr>
            <w:r>
              <w:rPr>
                <w:color w:val="auto"/>
                <w:spacing w:val="-4"/>
                <w:sz w:val="24"/>
              </w:rPr>
              <w:t xml:space="preserve">人员每获得一次国家级个人荣誉奖的加 </w:t>
            </w:r>
            <w:r>
              <w:rPr>
                <w:color w:val="auto"/>
                <w:sz w:val="24"/>
              </w:rPr>
              <w:t>2</w:t>
            </w:r>
            <w:r>
              <w:rPr>
                <w:color w:val="auto"/>
                <w:spacing w:val="-8"/>
                <w:sz w:val="24"/>
              </w:rPr>
              <w:t xml:space="preserve"> 分，人员每获得一次</w:t>
            </w:r>
            <w:r>
              <w:rPr>
                <w:color w:val="auto"/>
                <w:sz w:val="24"/>
              </w:rPr>
              <w:t>省级</w:t>
            </w:r>
            <w:r>
              <w:rPr>
                <w:rFonts w:hint="eastAsia"/>
                <w:color w:val="auto"/>
                <w:sz w:val="24"/>
                <w:lang w:val="en-US" w:eastAsia="zh-CN"/>
              </w:rPr>
              <w:t>政府</w:t>
            </w:r>
            <w:r>
              <w:rPr>
                <w:rFonts w:hint="eastAsia"/>
                <w:color w:val="auto"/>
                <w:sz w:val="24"/>
                <w:lang w:eastAsia="zh-CN"/>
              </w:rPr>
              <w:t>（</w:t>
            </w:r>
            <w:r>
              <w:rPr>
                <w:rFonts w:hint="eastAsia"/>
                <w:color w:val="auto"/>
                <w:sz w:val="24"/>
                <w:lang w:val="en-US" w:eastAsia="zh-CN"/>
              </w:rPr>
              <w:t>协会</w:t>
            </w:r>
            <w:r>
              <w:rPr>
                <w:rFonts w:hint="eastAsia"/>
                <w:color w:val="auto"/>
                <w:sz w:val="24"/>
                <w:lang w:eastAsia="zh-CN"/>
              </w:rPr>
              <w:t>）</w:t>
            </w:r>
            <w:r>
              <w:rPr>
                <w:color w:val="auto"/>
                <w:sz w:val="24"/>
              </w:rPr>
              <w:t>个人荣誉奖的加 1 分；</w:t>
            </w:r>
          </w:p>
          <w:p w14:paraId="15265E1C">
            <w:pPr>
              <w:widowControl/>
              <w:jc w:val="left"/>
              <w:textAlignment w:val="center"/>
              <w:rPr>
                <w:rFonts w:ascii="仿宋" w:hAnsi="仿宋" w:eastAsia="仿宋" w:cs="仿宋"/>
                <w:color w:val="auto"/>
                <w:kern w:val="2"/>
                <w:sz w:val="24"/>
                <w:szCs w:val="24"/>
                <w:lang w:val="en-US" w:eastAsia="zh-CN" w:bidi="ar-SA"/>
              </w:rPr>
            </w:pPr>
            <w:r>
              <w:rPr>
                <w:rFonts w:ascii="仿宋" w:hAnsi="仿宋" w:eastAsia="仿宋" w:cs="仿宋"/>
                <w:color w:val="auto"/>
                <w:kern w:val="2"/>
                <w:sz w:val="24"/>
                <w:szCs w:val="24"/>
                <w:lang w:val="en-US" w:eastAsia="zh-CN" w:bidi="ar-SA"/>
              </w:rPr>
              <w:t>本项最多得 20 分。</w:t>
            </w:r>
          </w:p>
          <w:p w14:paraId="5AF22644">
            <w:pPr>
              <w:widowControl/>
              <w:jc w:val="left"/>
              <w:textAlignment w:val="center"/>
              <w:rPr>
                <w:rFonts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注：以上获奖荣誉颁发单位为：行政主管部门或行政主管部门备案的协会。</w:t>
            </w:r>
          </w:p>
        </w:tc>
      </w:tr>
      <w:tr w14:paraId="75CA6EE5">
        <w:tblPrEx>
          <w:tblCellMar>
            <w:top w:w="15" w:type="dxa"/>
            <w:left w:w="15" w:type="dxa"/>
            <w:bottom w:w="15" w:type="dxa"/>
            <w:right w:w="15" w:type="dxa"/>
          </w:tblCellMar>
        </w:tblPrEx>
        <w:trPr>
          <w:trHeight w:val="1033" w:hRule="atLeast"/>
          <w:jc w:val="center"/>
        </w:trPr>
        <w:tc>
          <w:tcPr>
            <w:tcW w:w="1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3C979">
            <w:pPr>
              <w:jc w:val="center"/>
              <w:rPr>
                <w:rFonts w:ascii="仿宋" w:hAnsi="仿宋" w:eastAsia="仿宋" w:cs="仿宋"/>
                <w:b/>
                <w:color w:val="auto"/>
                <w:sz w:val="24"/>
              </w:rPr>
            </w:pPr>
          </w:p>
        </w:tc>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14:paraId="0EED285C">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2、不良失信记录</w:t>
            </w:r>
          </w:p>
        </w:tc>
        <w:tc>
          <w:tcPr>
            <w:tcW w:w="2467" w:type="dxa"/>
            <w:tcBorders>
              <w:top w:val="single" w:color="auto" w:sz="4" w:space="0"/>
              <w:left w:val="single" w:color="auto" w:sz="4" w:space="0"/>
              <w:bottom w:val="single" w:color="auto" w:sz="4" w:space="0"/>
              <w:right w:val="single" w:color="auto" w:sz="4" w:space="0"/>
            </w:tcBorders>
            <w:shd w:val="clear" w:color="auto" w:fill="auto"/>
            <w:vAlign w:val="center"/>
          </w:tcPr>
          <w:p w14:paraId="6A32B6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详见《内蒙古自治区监理企业不良失信行为记分标准》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077B0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20分</w:t>
            </w:r>
          </w:p>
        </w:tc>
        <w:tc>
          <w:tcPr>
            <w:tcW w:w="7825" w:type="dxa"/>
            <w:tcBorders>
              <w:top w:val="single" w:color="auto" w:sz="4" w:space="0"/>
              <w:left w:val="single" w:color="auto" w:sz="4" w:space="0"/>
              <w:bottom w:val="single" w:color="auto" w:sz="4" w:space="0"/>
              <w:right w:val="single" w:color="auto" w:sz="4" w:space="0"/>
            </w:tcBorders>
            <w:shd w:val="clear" w:color="auto" w:fill="auto"/>
            <w:vAlign w:val="center"/>
          </w:tcPr>
          <w:p w14:paraId="06B9DACB">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详见《内蒙古自治区监理企业不良失信行为记分标准》（附件三），本项最多扣20分。</w:t>
            </w:r>
          </w:p>
        </w:tc>
      </w:tr>
    </w:tbl>
    <w:p w14:paraId="23B7296B">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36"/>
          <w:szCs w:val="36"/>
        </w:rPr>
        <w:t>四、内蒙古自治区建筑业企业信用评价指标（工程质量检测机构）</w:t>
      </w:r>
    </w:p>
    <w:tbl>
      <w:tblPr>
        <w:tblStyle w:val="7"/>
        <w:tblW w:w="13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4"/>
        <w:gridCol w:w="716"/>
        <w:gridCol w:w="2620"/>
        <w:gridCol w:w="9153"/>
      </w:tblGrid>
      <w:tr w14:paraId="71F4B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3DE05F51">
            <w:pPr>
              <w:jc w:val="center"/>
              <w:rPr>
                <w:rFonts w:ascii="仿宋" w:hAnsi="仿宋" w:eastAsia="仿宋" w:cs="仿宋"/>
                <w:b/>
                <w:bCs/>
                <w:color w:val="auto"/>
                <w:kern w:val="0"/>
                <w:sz w:val="24"/>
              </w:rPr>
            </w:pPr>
            <w:r>
              <w:rPr>
                <w:rFonts w:hint="eastAsia" w:ascii="仿宋" w:hAnsi="仿宋" w:eastAsia="仿宋" w:cs="仿宋"/>
                <w:b/>
                <w:bCs/>
                <w:color w:val="auto"/>
                <w:kern w:val="0"/>
                <w:sz w:val="24"/>
              </w:rPr>
              <w:t>评价内容</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14:paraId="423EAD09">
            <w:pPr>
              <w:jc w:val="center"/>
              <w:rPr>
                <w:rFonts w:ascii="仿宋" w:hAnsi="仿宋" w:eastAsia="仿宋" w:cs="仿宋"/>
                <w:b/>
                <w:bCs/>
                <w:color w:val="auto"/>
                <w:kern w:val="0"/>
                <w:sz w:val="24"/>
              </w:rPr>
            </w:pPr>
            <w:r>
              <w:rPr>
                <w:rFonts w:hint="eastAsia" w:ascii="仿宋" w:hAnsi="仿宋" w:eastAsia="仿宋" w:cs="仿宋"/>
                <w:b/>
                <w:bCs/>
                <w:color w:val="auto"/>
                <w:kern w:val="0"/>
                <w:sz w:val="24"/>
              </w:rPr>
              <w:t>序号</w:t>
            </w:r>
          </w:p>
        </w:tc>
        <w:tc>
          <w:tcPr>
            <w:tcW w:w="2620" w:type="dxa"/>
            <w:vMerge w:val="restart"/>
            <w:tcBorders>
              <w:top w:val="single" w:color="auto" w:sz="4" w:space="0"/>
              <w:left w:val="single" w:color="auto" w:sz="4" w:space="0"/>
              <w:bottom w:val="single" w:color="auto" w:sz="4" w:space="0"/>
              <w:right w:val="single" w:color="auto" w:sz="4" w:space="0"/>
            </w:tcBorders>
            <w:vAlign w:val="center"/>
          </w:tcPr>
          <w:p w14:paraId="4844E960">
            <w:pPr>
              <w:jc w:val="center"/>
              <w:rPr>
                <w:rFonts w:ascii="仿宋" w:hAnsi="仿宋" w:eastAsia="仿宋" w:cs="仿宋"/>
                <w:b/>
                <w:bCs/>
                <w:color w:val="auto"/>
                <w:kern w:val="0"/>
                <w:sz w:val="24"/>
              </w:rPr>
            </w:pPr>
            <w:r>
              <w:rPr>
                <w:rFonts w:hint="eastAsia" w:ascii="仿宋" w:hAnsi="仿宋" w:eastAsia="仿宋" w:cs="仿宋"/>
                <w:b/>
                <w:bCs/>
                <w:color w:val="auto"/>
                <w:kern w:val="0"/>
                <w:sz w:val="24"/>
              </w:rPr>
              <w:t>评价内容</w:t>
            </w:r>
          </w:p>
        </w:tc>
        <w:tc>
          <w:tcPr>
            <w:tcW w:w="9153" w:type="dxa"/>
            <w:vMerge w:val="restart"/>
            <w:tcBorders>
              <w:top w:val="single" w:color="auto" w:sz="4" w:space="0"/>
              <w:left w:val="single" w:color="auto" w:sz="4" w:space="0"/>
              <w:bottom w:val="single" w:color="auto" w:sz="4" w:space="0"/>
              <w:right w:val="single" w:color="auto" w:sz="4" w:space="0"/>
            </w:tcBorders>
            <w:vAlign w:val="center"/>
          </w:tcPr>
          <w:p w14:paraId="3E77BE76">
            <w:pPr>
              <w:jc w:val="center"/>
              <w:rPr>
                <w:rFonts w:ascii="仿宋" w:hAnsi="仿宋" w:eastAsia="仿宋" w:cs="仿宋"/>
                <w:b/>
                <w:bCs/>
                <w:color w:val="auto"/>
                <w:kern w:val="0"/>
                <w:sz w:val="24"/>
              </w:rPr>
            </w:pPr>
            <w:r>
              <w:rPr>
                <w:rFonts w:hint="eastAsia" w:ascii="仿宋" w:hAnsi="仿宋" w:eastAsia="仿宋" w:cs="仿宋"/>
                <w:b/>
                <w:bCs/>
                <w:color w:val="auto"/>
                <w:kern w:val="0"/>
                <w:sz w:val="24"/>
              </w:rPr>
              <w:t>评价标准</w:t>
            </w:r>
          </w:p>
        </w:tc>
      </w:tr>
      <w:tr w14:paraId="13C76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712F0048">
            <w:pPr>
              <w:widowControl/>
              <w:jc w:val="left"/>
              <w:rPr>
                <w:rFonts w:ascii="仿宋" w:hAnsi="仿宋" w:eastAsia="仿宋" w:cs="仿宋"/>
                <w:b/>
                <w:bCs/>
                <w:color w:val="auto"/>
                <w:kern w:val="0"/>
                <w:sz w:val="24"/>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14:paraId="12ACB74F">
            <w:pPr>
              <w:widowControl/>
              <w:jc w:val="left"/>
              <w:rPr>
                <w:rFonts w:ascii="仿宋" w:hAnsi="仿宋" w:eastAsia="仿宋" w:cs="仿宋"/>
                <w:b/>
                <w:bCs/>
                <w:color w:val="auto"/>
                <w:kern w:val="0"/>
                <w:sz w:val="24"/>
              </w:rPr>
            </w:pPr>
          </w:p>
        </w:tc>
        <w:tc>
          <w:tcPr>
            <w:tcW w:w="2620" w:type="dxa"/>
            <w:vMerge w:val="continue"/>
            <w:tcBorders>
              <w:top w:val="single" w:color="auto" w:sz="4" w:space="0"/>
              <w:left w:val="single" w:color="auto" w:sz="4" w:space="0"/>
              <w:bottom w:val="single" w:color="auto" w:sz="4" w:space="0"/>
              <w:right w:val="single" w:color="auto" w:sz="4" w:space="0"/>
            </w:tcBorders>
            <w:vAlign w:val="center"/>
          </w:tcPr>
          <w:p w14:paraId="293F6B55">
            <w:pPr>
              <w:widowControl/>
              <w:jc w:val="left"/>
              <w:rPr>
                <w:rFonts w:ascii="仿宋" w:hAnsi="仿宋" w:eastAsia="仿宋" w:cs="仿宋"/>
                <w:b/>
                <w:bCs/>
                <w:color w:val="auto"/>
                <w:kern w:val="0"/>
                <w:sz w:val="24"/>
              </w:rPr>
            </w:pPr>
          </w:p>
        </w:tc>
        <w:tc>
          <w:tcPr>
            <w:tcW w:w="9153" w:type="dxa"/>
            <w:vMerge w:val="continue"/>
            <w:tcBorders>
              <w:top w:val="single" w:color="auto" w:sz="4" w:space="0"/>
              <w:left w:val="single" w:color="auto" w:sz="4" w:space="0"/>
              <w:bottom w:val="single" w:color="auto" w:sz="4" w:space="0"/>
              <w:right w:val="single" w:color="auto" w:sz="4" w:space="0"/>
            </w:tcBorders>
            <w:vAlign w:val="center"/>
          </w:tcPr>
          <w:p w14:paraId="5FB50407">
            <w:pPr>
              <w:widowControl/>
              <w:jc w:val="left"/>
              <w:rPr>
                <w:rFonts w:ascii="仿宋" w:hAnsi="仿宋" w:eastAsia="仿宋" w:cs="仿宋"/>
                <w:b/>
                <w:bCs/>
                <w:color w:val="auto"/>
                <w:kern w:val="0"/>
                <w:sz w:val="24"/>
              </w:rPr>
            </w:pPr>
          </w:p>
        </w:tc>
      </w:tr>
      <w:tr w14:paraId="58B8B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3"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3F3F0290">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基</w:t>
            </w:r>
          </w:p>
          <w:p w14:paraId="11522B13">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本</w:t>
            </w:r>
          </w:p>
          <w:p w14:paraId="0E7FCCA4">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项</w:t>
            </w:r>
          </w:p>
          <w:p w14:paraId="090739C0">
            <w:pPr>
              <w:jc w:val="center"/>
              <w:rPr>
                <w:rFonts w:ascii="仿宋" w:hAnsi="仿宋" w:eastAsia="仿宋" w:cs="仿宋"/>
                <w:color w:val="auto"/>
                <w:sz w:val="24"/>
              </w:rPr>
            </w:pPr>
            <w:r>
              <w:rPr>
                <w:rFonts w:hint="eastAsia" w:ascii="仿宋" w:hAnsi="仿宋" w:eastAsia="仿宋" w:cs="仿宋"/>
                <w:b/>
                <w:bCs/>
                <w:color w:val="auto"/>
                <w:kern w:val="0"/>
                <w:sz w:val="24"/>
              </w:rPr>
              <w:t>目</w:t>
            </w:r>
          </w:p>
          <w:p w14:paraId="21B69FED">
            <w:pPr>
              <w:jc w:val="center"/>
              <w:rPr>
                <w:rFonts w:ascii="仿宋" w:hAnsi="仿宋" w:eastAsia="仿宋" w:cs="仿宋"/>
                <w:color w:val="auto"/>
                <w:sz w:val="24"/>
              </w:rPr>
            </w:pPr>
          </w:p>
        </w:tc>
        <w:tc>
          <w:tcPr>
            <w:tcW w:w="716" w:type="dxa"/>
            <w:tcBorders>
              <w:top w:val="single" w:color="auto" w:sz="4" w:space="0"/>
              <w:left w:val="single" w:color="auto" w:sz="4" w:space="0"/>
              <w:bottom w:val="single" w:color="auto" w:sz="4" w:space="0"/>
              <w:right w:val="single" w:color="auto" w:sz="4" w:space="0"/>
            </w:tcBorders>
            <w:vAlign w:val="center"/>
          </w:tcPr>
          <w:p w14:paraId="4DF96B97">
            <w:pPr>
              <w:jc w:val="center"/>
              <w:rPr>
                <w:rFonts w:ascii="仿宋" w:hAnsi="仿宋" w:eastAsia="仿宋" w:cs="仿宋"/>
                <w:color w:val="auto"/>
                <w:sz w:val="24"/>
              </w:rPr>
            </w:pPr>
            <w:r>
              <w:rPr>
                <w:rFonts w:hint="eastAsia" w:ascii="仿宋" w:hAnsi="仿宋" w:eastAsia="仿宋" w:cs="仿宋"/>
                <w:color w:val="auto"/>
                <w:sz w:val="24"/>
              </w:rPr>
              <w:t>1</w:t>
            </w:r>
          </w:p>
        </w:tc>
        <w:tc>
          <w:tcPr>
            <w:tcW w:w="2620" w:type="dxa"/>
            <w:tcBorders>
              <w:top w:val="single" w:color="auto" w:sz="4" w:space="0"/>
              <w:left w:val="single" w:color="auto" w:sz="4" w:space="0"/>
              <w:bottom w:val="single" w:color="auto" w:sz="4" w:space="0"/>
              <w:right w:val="single" w:color="auto" w:sz="4" w:space="0"/>
            </w:tcBorders>
            <w:vAlign w:val="center"/>
          </w:tcPr>
          <w:p w14:paraId="58644F69">
            <w:pPr>
              <w:jc w:val="center"/>
              <w:rPr>
                <w:rFonts w:ascii="仿宋" w:hAnsi="仿宋" w:eastAsia="仿宋" w:cs="仿宋"/>
                <w:color w:val="auto"/>
                <w:sz w:val="24"/>
              </w:rPr>
            </w:pPr>
            <w:r>
              <w:rPr>
                <w:rFonts w:hint="eastAsia" w:ascii="仿宋" w:hAnsi="仿宋" w:eastAsia="仿宋" w:cs="仿宋"/>
                <w:color w:val="auto"/>
                <w:sz w:val="24"/>
              </w:rPr>
              <w:t>资质</w:t>
            </w:r>
          </w:p>
          <w:p w14:paraId="233F2D86">
            <w:pPr>
              <w:jc w:val="center"/>
              <w:rPr>
                <w:rFonts w:ascii="仿宋" w:hAnsi="仿宋" w:eastAsia="仿宋" w:cs="仿宋"/>
                <w:color w:val="auto"/>
                <w:sz w:val="24"/>
              </w:rPr>
            </w:pPr>
            <w:r>
              <w:rPr>
                <w:rFonts w:hint="eastAsia" w:ascii="仿宋" w:hAnsi="仿宋" w:eastAsia="仿宋" w:cs="仿宋"/>
                <w:color w:val="auto"/>
                <w:sz w:val="24"/>
              </w:rPr>
              <w:t>（10分）</w:t>
            </w:r>
          </w:p>
        </w:tc>
        <w:tc>
          <w:tcPr>
            <w:tcW w:w="9153" w:type="dxa"/>
            <w:tcBorders>
              <w:top w:val="single" w:color="auto" w:sz="4" w:space="0"/>
              <w:left w:val="single" w:color="auto" w:sz="4" w:space="0"/>
              <w:bottom w:val="single" w:color="auto" w:sz="4" w:space="0"/>
              <w:right w:val="single" w:color="auto" w:sz="4" w:space="0"/>
            </w:tcBorders>
            <w:vAlign w:val="center"/>
          </w:tcPr>
          <w:p w14:paraId="23A9BB88">
            <w:pPr>
              <w:rPr>
                <w:rFonts w:ascii="仿宋" w:hAnsi="仿宋" w:eastAsia="仿宋" w:cs="仿宋"/>
                <w:color w:val="auto"/>
                <w:sz w:val="24"/>
              </w:rPr>
            </w:pPr>
            <w:r>
              <w:rPr>
                <w:rFonts w:hint="eastAsia" w:ascii="仿宋" w:hAnsi="仿宋" w:eastAsia="仿宋" w:cs="仿宋"/>
                <w:color w:val="auto"/>
                <w:sz w:val="24"/>
              </w:rPr>
              <w:t>1、检测</w:t>
            </w:r>
            <w:r>
              <w:rPr>
                <w:rFonts w:hint="eastAsia" w:ascii="仿宋" w:hAnsi="仿宋" w:eastAsia="仿宋" w:cs="仿宋"/>
                <w:color w:val="auto"/>
                <w:sz w:val="24"/>
                <w:shd w:val="clear" w:color="auto" w:fill="FFFFFF"/>
              </w:rPr>
              <w:t>机构存在变更名称情况的，是否及时到原审批机关办理变更手续；</w:t>
            </w:r>
            <w:r>
              <w:rPr>
                <w:rFonts w:hint="eastAsia" w:ascii="仿宋" w:hAnsi="仿宋" w:eastAsia="仿宋" w:cs="仿宋"/>
                <w:color w:val="auto"/>
                <w:sz w:val="24"/>
              </w:rPr>
              <w:t>（2分）</w:t>
            </w:r>
          </w:p>
          <w:p w14:paraId="47CA3B95">
            <w:pPr>
              <w:rPr>
                <w:rFonts w:ascii="仿宋" w:hAnsi="仿宋" w:eastAsia="仿宋" w:cs="仿宋"/>
                <w:color w:val="auto"/>
                <w:sz w:val="24"/>
                <w:shd w:val="clear" w:color="auto" w:fill="FFFFFF"/>
              </w:rPr>
            </w:pPr>
            <w:r>
              <w:rPr>
                <w:rFonts w:hint="eastAsia" w:ascii="仿宋" w:hAnsi="仿宋" w:eastAsia="仿宋" w:cs="仿宋"/>
                <w:color w:val="auto"/>
                <w:sz w:val="24"/>
              </w:rPr>
              <w:t>2、检测</w:t>
            </w:r>
            <w:r>
              <w:rPr>
                <w:rFonts w:hint="eastAsia" w:ascii="仿宋" w:hAnsi="仿宋" w:eastAsia="仿宋" w:cs="仿宋"/>
                <w:color w:val="auto"/>
                <w:sz w:val="24"/>
                <w:shd w:val="clear" w:color="auto" w:fill="FFFFFF"/>
              </w:rPr>
              <w:t>机构存在变更地址情况的，是否及时到原审批机关办理变更手续；</w:t>
            </w:r>
            <w:r>
              <w:rPr>
                <w:rFonts w:hint="eastAsia" w:ascii="仿宋" w:hAnsi="仿宋" w:eastAsia="仿宋" w:cs="仿宋"/>
                <w:color w:val="auto"/>
                <w:sz w:val="24"/>
              </w:rPr>
              <w:t>（2分）</w:t>
            </w:r>
          </w:p>
          <w:p w14:paraId="0DA5930F">
            <w:pPr>
              <w:rPr>
                <w:rFonts w:ascii="仿宋" w:hAnsi="仿宋" w:eastAsia="仿宋" w:cs="仿宋"/>
                <w:color w:val="auto"/>
                <w:sz w:val="24"/>
                <w:shd w:val="clear" w:color="auto" w:fill="FFFFFF"/>
              </w:rPr>
            </w:pPr>
            <w:r>
              <w:rPr>
                <w:rFonts w:hint="eastAsia" w:ascii="仿宋" w:hAnsi="仿宋" w:eastAsia="仿宋" w:cs="仿宋"/>
                <w:color w:val="auto"/>
                <w:sz w:val="24"/>
              </w:rPr>
              <w:t>3、检测</w:t>
            </w:r>
            <w:r>
              <w:rPr>
                <w:rFonts w:hint="eastAsia" w:ascii="仿宋" w:hAnsi="仿宋" w:eastAsia="仿宋" w:cs="仿宋"/>
                <w:color w:val="auto"/>
                <w:sz w:val="24"/>
                <w:shd w:val="clear" w:color="auto" w:fill="FFFFFF"/>
              </w:rPr>
              <w:t>机构存在变更法定代表人情况的，是否及时到原审批机关办理变更手续；</w:t>
            </w:r>
            <w:r>
              <w:rPr>
                <w:rFonts w:hint="eastAsia" w:ascii="仿宋" w:hAnsi="仿宋" w:eastAsia="仿宋" w:cs="仿宋"/>
                <w:color w:val="auto"/>
                <w:sz w:val="24"/>
              </w:rPr>
              <w:t>（2分）</w:t>
            </w:r>
          </w:p>
          <w:p w14:paraId="0DF69933">
            <w:pPr>
              <w:rPr>
                <w:rFonts w:ascii="仿宋" w:hAnsi="仿宋" w:eastAsia="仿宋" w:cs="仿宋"/>
                <w:color w:val="auto"/>
                <w:sz w:val="24"/>
              </w:rPr>
            </w:pPr>
            <w:r>
              <w:rPr>
                <w:rFonts w:hint="eastAsia" w:ascii="仿宋" w:hAnsi="仿宋" w:eastAsia="仿宋" w:cs="仿宋"/>
                <w:color w:val="auto"/>
                <w:sz w:val="24"/>
              </w:rPr>
              <w:t>4、检测</w:t>
            </w:r>
            <w:r>
              <w:rPr>
                <w:rFonts w:hint="eastAsia" w:ascii="仿宋" w:hAnsi="仿宋" w:eastAsia="仿宋" w:cs="仿宋"/>
                <w:color w:val="auto"/>
                <w:sz w:val="24"/>
                <w:shd w:val="clear" w:color="auto" w:fill="FFFFFF"/>
              </w:rPr>
              <w:t>机构存在变更技术负责人情况的，是否及时到原审批机关办理变更手续；</w:t>
            </w:r>
            <w:r>
              <w:rPr>
                <w:rFonts w:hint="eastAsia" w:ascii="仿宋" w:hAnsi="仿宋" w:eastAsia="仿宋" w:cs="仿宋"/>
                <w:color w:val="auto"/>
                <w:sz w:val="24"/>
              </w:rPr>
              <w:t>（2分）</w:t>
            </w:r>
          </w:p>
          <w:p w14:paraId="7EECCB17">
            <w:pPr>
              <w:rPr>
                <w:rFonts w:ascii="仿宋" w:hAnsi="仿宋" w:eastAsia="仿宋" w:cs="仿宋"/>
                <w:color w:val="auto"/>
                <w:sz w:val="24"/>
              </w:rPr>
            </w:pPr>
            <w:r>
              <w:rPr>
                <w:rFonts w:hint="eastAsia" w:ascii="仿宋" w:hAnsi="仿宋" w:eastAsia="仿宋" w:cs="仿宋"/>
                <w:color w:val="auto"/>
                <w:kern w:val="0"/>
                <w:sz w:val="24"/>
              </w:rPr>
              <w:t>5、检测机构跨省、自治区、直辖市承担检测业务的，是否已向工程所在地的省、自治区、直辖市人民政府建设主管部门进行了登记。</w:t>
            </w:r>
            <w:r>
              <w:rPr>
                <w:rFonts w:hint="eastAsia" w:ascii="仿宋" w:hAnsi="仿宋" w:eastAsia="仿宋" w:cs="仿宋"/>
                <w:color w:val="auto"/>
                <w:sz w:val="24"/>
              </w:rPr>
              <w:t>（2分）</w:t>
            </w:r>
          </w:p>
        </w:tc>
      </w:tr>
      <w:tr w14:paraId="7BBE8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5"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064877DA">
            <w:pPr>
              <w:widowControl/>
              <w:jc w:val="left"/>
              <w:rPr>
                <w:rFonts w:ascii="仿宋" w:hAnsi="仿宋" w:eastAsia="仿宋" w:cs="仿宋"/>
                <w:color w:val="auto"/>
                <w:sz w:val="24"/>
              </w:rPr>
            </w:pPr>
          </w:p>
        </w:tc>
        <w:tc>
          <w:tcPr>
            <w:tcW w:w="716" w:type="dxa"/>
            <w:tcBorders>
              <w:top w:val="single" w:color="auto" w:sz="4" w:space="0"/>
              <w:left w:val="single" w:color="auto" w:sz="4" w:space="0"/>
              <w:bottom w:val="single" w:color="auto" w:sz="4" w:space="0"/>
              <w:right w:val="single" w:color="auto" w:sz="4" w:space="0"/>
            </w:tcBorders>
            <w:vAlign w:val="center"/>
          </w:tcPr>
          <w:p w14:paraId="6CEAD8F5">
            <w:pPr>
              <w:jc w:val="center"/>
              <w:rPr>
                <w:rFonts w:ascii="仿宋" w:hAnsi="仿宋" w:eastAsia="仿宋" w:cs="仿宋"/>
                <w:color w:val="auto"/>
                <w:sz w:val="24"/>
              </w:rPr>
            </w:pPr>
            <w:r>
              <w:rPr>
                <w:rFonts w:hint="eastAsia" w:ascii="仿宋" w:hAnsi="仿宋" w:eastAsia="仿宋" w:cs="仿宋"/>
                <w:color w:val="auto"/>
                <w:sz w:val="24"/>
              </w:rPr>
              <w:t>2</w:t>
            </w:r>
          </w:p>
        </w:tc>
        <w:tc>
          <w:tcPr>
            <w:tcW w:w="2620" w:type="dxa"/>
            <w:tcBorders>
              <w:top w:val="single" w:color="auto" w:sz="4" w:space="0"/>
              <w:left w:val="single" w:color="auto" w:sz="4" w:space="0"/>
              <w:bottom w:val="single" w:color="auto" w:sz="4" w:space="0"/>
              <w:right w:val="single" w:color="auto" w:sz="4" w:space="0"/>
            </w:tcBorders>
            <w:vAlign w:val="center"/>
          </w:tcPr>
          <w:p w14:paraId="72198E17">
            <w:pPr>
              <w:widowControl/>
              <w:jc w:val="center"/>
              <w:rPr>
                <w:rFonts w:ascii="仿宋" w:hAnsi="仿宋" w:eastAsia="仿宋" w:cs="仿宋"/>
                <w:color w:val="auto"/>
                <w:kern w:val="0"/>
                <w:sz w:val="24"/>
              </w:rPr>
            </w:pPr>
            <w:r>
              <w:rPr>
                <w:rFonts w:hint="eastAsia" w:ascii="仿宋" w:hAnsi="仿宋" w:eastAsia="仿宋" w:cs="仿宋"/>
                <w:color w:val="auto"/>
                <w:kern w:val="0"/>
                <w:sz w:val="24"/>
              </w:rPr>
              <w:t>管理体系</w:t>
            </w:r>
          </w:p>
          <w:p w14:paraId="02BDB358">
            <w:pPr>
              <w:widowControl/>
              <w:jc w:val="center"/>
              <w:rPr>
                <w:rFonts w:ascii="仿宋" w:hAnsi="仿宋" w:eastAsia="仿宋" w:cs="仿宋"/>
                <w:color w:val="auto"/>
                <w:kern w:val="0"/>
                <w:sz w:val="24"/>
              </w:rPr>
            </w:pPr>
            <w:r>
              <w:rPr>
                <w:rFonts w:hint="eastAsia" w:ascii="仿宋" w:hAnsi="仿宋" w:eastAsia="仿宋" w:cs="仿宋"/>
                <w:color w:val="auto"/>
                <w:kern w:val="0"/>
                <w:sz w:val="24"/>
              </w:rPr>
              <w:t>（10分）</w:t>
            </w:r>
          </w:p>
        </w:tc>
        <w:tc>
          <w:tcPr>
            <w:tcW w:w="9153" w:type="dxa"/>
            <w:tcBorders>
              <w:top w:val="single" w:color="auto" w:sz="4" w:space="0"/>
              <w:left w:val="single" w:color="auto" w:sz="4" w:space="0"/>
              <w:bottom w:val="single" w:color="auto" w:sz="4" w:space="0"/>
              <w:right w:val="single" w:color="auto" w:sz="4" w:space="0"/>
            </w:tcBorders>
            <w:vAlign w:val="center"/>
          </w:tcPr>
          <w:p w14:paraId="78425063">
            <w:pPr>
              <w:numPr>
                <w:ilvl w:val="0"/>
                <w:numId w:val="5"/>
              </w:numPr>
              <w:rPr>
                <w:rFonts w:ascii="仿宋" w:hAnsi="仿宋" w:eastAsia="仿宋" w:cs="仿宋"/>
                <w:color w:val="auto"/>
                <w:sz w:val="24"/>
              </w:rPr>
            </w:pPr>
            <w:r>
              <w:rPr>
                <w:rFonts w:hint="eastAsia" w:ascii="仿宋" w:hAnsi="仿宋" w:eastAsia="仿宋" w:cs="仿宋"/>
                <w:color w:val="auto"/>
                <w:sz w:val="24"/>
              </w:rPr>
              <w:t>管理体系是否覆盖所有场所；</w:t>
            </w:r>
          </w:p>
          <w:p w14:paraId="61100FF8">
            <w:pPr>
              <w:numPr>
                <w:ilvl w:val="0"/>
                <w:numId w:val="5"/>
              </w:numPr>
              <w:rPr>
                <w:rFonts w:ascii="仿宋" w:hAnsi="仿宋" w:eastAsia="仿宋" w:cs="仿宋"/>
                <w:color w:val="auto"/>
                <w:sz w:val="24"/>
              </w:rPr>
            </w:pPr>
            <w:r>
              <w:rPr>
                <w:rFonts w:hint="eastAsia" w:ascii="仿宋" w:hAnsi="仿宋" w:eastAsia="仿宋" w:cs="仿宋"/>
                <w:color w:val="auto"/>
                <w:sz w:val="24"/>
              </w:rPr>
              <w:t>管理体系运行中发现问题是否及时采取有效</w:t>
            </w:r>
            <w:r>
              <w:rPr>
                <w:rFonts w:hint="eastAsia" w:ascii="仿宋" w:hAnsi="仿宋" w:eastAsia="仿宋" w:cs="仿宋"/>
                <w:color w:val="auto"/>
                <w:sz w:val="24"/>
                <w:lang w:eastAsia="zh-CN"/>
              </w:rPr>
              <w:t>地</w:t>
            </w:r>
            <w:r>
              <w:rPr>
                <w:rFonts w:hint="eastAsia" w:ascii="仿宋" w:hAnsi="仿宋" w:eastAsia="仿宋" w:cs="仿宋"/>
                <w:color w:val="auto"/>
                <w:sz w:val="24"/>
              </w:rPr>
              <w:t>纠正措施；</w:t>
            </w:r>
          </w:p>
          <w:p w14:paraId="7CFDE748">
            <w:pPr>
              <w:numPr>
                <w:ilvl w:val="0"/>
                <w:numId w:val="5"/>
              </w:numPr>
              <w:rPr>
                <w:rFonts w:ascii="仿宋" w:hAnsi="仿宋" w:eastAsia="仿宋" w:cs="仿宋"/>
                <w:color w:val="auto"/>
                <w:sz w:val="24"/>
              </w:rPr>
            </w:pPr>
            <w:r>
              <w:rPr>
                <w:rFonts w:hint="eastAsia" w:ascii="仿宋" w:hAnsi="仿宋" w:eastAsia="仿宋" w:cs="仿宋"/>
                <w:color w:val="auto"/>
                <w:sz w:val="24"/>
              </w:rPr>
              <w:t>是否定期实施内部评审和管理评审；</w:t>
            </w:r>
          </w:p>
          <w:p w14:paraId="1DA012F5">
            <w:pPr>
              <w:rPr>
                <w:rFonts w:ascii="仿宋" w:hAnsi="仿宋" w:eastAsia="仿宋" w:cs="仿宋"/>
                <w:color w:val="auto"/>
                <w:sz w:val="24"/>
              </w:rPr>
            </w:pPr>
            <w:r>
              <w:rPr>
                <w:rFonts w:hint="eastAsia" w:ascii="仿宋" w:hAnsi="仿宋" w:eastAsia="仿宋" w:cs="仿宋"/>
                <w:color w:val="auto"/>
                <w:sz w:val="24"/>
              </w:rPr>
              <w:t>4、检测机构的组织结构是否清晰，组织结构框图和人员职能分配表是否与实际相符。</w:t>
            </w:r>
          </w:p>
        </w:tc>
      </w:tr>
      <w:tr w14:paraId="27FFB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7"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03C1C872">
            <w:pPr>
              <w:widowControl/>
              <w:jc w:val="left"/>
              <w:rPr>
                <w:rFonts w:ascii="仿宋" w:hAnsi="仿宋" w:eastAsia="仿宋" w:cs="仿宋"/>
                <w:color w:val="auto"/>
                <w:sz w:val="24"/>
              </w:rPr>
            </w:pPr>
          </w:p>
        </w:tc>
        <w:tc>
          <w:tcPr>
            <w:tcW w:w="716" w:type="dxa"/>
            <w:tcBorders>
              <w:top w:val="single" w:color="auto" w:sz="4" w:space="0"/>
              <w:left w:val="single" w:color="auto" w:sz="4" w:space="0"/>
              <w:bottom w:val="single" w:color="auto" w:sz="4" w:space="0"/>
              <w:right w:val="single" w:color="auto" w:sz="4" w:space="0"/>
            </w:tcBorders>
            <w:vAlign w:val="center"/>
          </w:tcPr>
          <w:p w14:paraId="5612BD8D">
            <w:pPr>
              <w:jc w:val="center"/>
              <w:rPr>
                <w:rFonts w:ascii="仿宋" w:hAnsi="仿宋" w:eastAsia="仿宋" w:cs="仿宋"/>
                <w:color w:val="auto"/>
                <w:sz w:val="24"/>
              </w:rPr>
            </w:pPr>
            <w:r>
              <w:rPr>
                <w:rFonts w:hint="eastAsia" w:ascii="仿宋" w:hAnsi="仿宋" w:eastAsia="仿宋" w:cs="仿宋"/>
                <w:color w:val="auto"/>
                <w:sz w:val="24"/>
              </w:rPr>
              <w:t>3</w:t>
            </w:r>
          </w:p>
        </w:tc>
        <w:tc>
          <w:tcPr>
            <w:tcW w:w="2620" w:type="dxa"/>
            <w:tcBorders>
              <w:top w:val="single" w:color="auto" w:sz="4" w:space="0"/>
              <w:left w:val="single" w:color="auto" w:sz="4" w:space="0"/>
              <w:bottom w:val="single" w:color="auto" w:sz="4" w:space="0"/>
              <w:right w:val="single" w:color="auto" w:sz="4" w:space="0"/>
            </w:tcBorders>
            <w:vAlign w:val="center"/>
          </w:tcPr>
          <w:p w14:paraId="50B565CB">
            <w:pPr>
              <w:widowControl/>
              <w:jc w:val="center"/>
              <w:rPr>
                <w:rFonts w:ascii="仿宋" w:hAnsi="仿宋" w:eastAsia="仿宋" w:cs="仿宋"/>
                <w:color w:val="auto"/>
                <w:kern w:val="0"/>
                <w:sz w:val="24"/>
              </w:rPr>
            </w:pPr>
            <w:r>
              <w:rPr>
                <w:rFonts w:hint="eastAsia" w:ascii="仿宋" w:hAnsi="仿宋" w:eastAsia="仿宋" w:cs="仿宋"/>
                <w:color w:val="auto"/>
                <w:kern w:val="0"/>
                <w:sz w:val="24"/>
              </w:rPr>
              <w:t>场所和环境</w:t>
            </w:r>
          </w:p>
          <w:p w14:paraId="5D24D0F4">
            <w:pPr>
              <w:widowControl/>
              <w:jc w:val="center"/>
              <w:rPr>
                <w:rFonts w:ascii="仿宋" w:hAnsi="仿宋" w:eastAsia="仿宋" w:cs="仿宋"/>
                <w:color w:val="auto"/>
                <w:sz w:val="24"/>
              </w:rPr>
            </w:pPr>
            <w:r>
              <w:rPr>
                <w:rFonts w:hint="eastAsia" w:ascii="仿宋" w:hAnsi="仿宋" w:eastAsia="仿宋" w:cs="仿宋"/>
                <w:color w:val="auto"/>
                <w:kern w:val="0"/>
                <w:sz w:val="24"/>
              </w:rPr>
              <w:t>（5分）</w:t>
            </w:r>
          </w:p>
        </w:tc>
        <w:tc>
          <w:tcPr>
            <w:tcW w:w="9153" w:type="dxa"/>
            <w:tcBorders>
              <w:top w:val="single" w:color="auto" w:sz="4" w:space="0"/>
              <w:left w:val="single" w:color="auto" w:sz="4" w:space="0"/>
              <w:bottom w:val="single" w:color="auto" w:sz="4" w:space="0"/>
              <w:right w:val="single" w:color="auto" w:sz="4" w:space="0"/>
            </w:tcBorders>
            <w:vAlign w:val="center"/>
          </w:tcPr>
          <w:p w14:paraId="0E3AFAF5">
            <w:pPr>
              <w:rPr>
                <w:rFonts w:ascii="仿宋" w:hAnsi="仿宋" w:eastAsia="仿宋" w:cs="仿宋"/>
                <w:color w:val="auto"/>
                <w:sz w:val="24"/>
              </w:rPr>
            </w:pPr>
            <w:r>
              <w:rPr>
                <w:rFonts w:hint="eastAsia" w:ascii="仿宋" w:hAnsi="仿宋" w:eastAsia="仿宋" w:cs="仿宋"/>
                <w:color w:val="auto"/>
                <w:sz w:val="24"/>
              </w:rPr>
              <w:t>1、检测环境条件是否能满足相关技术标准等相关文件的要求；检测功能分区是否明确；</w:t>
            </w:r>
          </w:p>
          <w:p w14:paraId="395ABB2E">
            <w:pPr>
              <w:rPr>
                <w:rFonts w:ascii="仿宋" w:hAnsi="仿宋" w:eastAsia="仿宋" w:cs="仿宋"/>
                <w:color w:val="auto"/>
                <w:sz w:val="24"/>
              </w:rPr>
            </w:pPr>
            <w:r>
              <w:rPr>
                <w:rFonts w:hint="eastAsia" w:ascii="仿宋" w:hAnsi="仿宋" w:eastAsia="仿宋" w:cs="仿宋"/>
                <w:color w:val="auto"/>
                <w:sz w:val="24"/>
              </w:rPr>
              <w:t>2、检测机构是否具备相应的设施设备或委托具有相关资质和能力的第三方机构处理的合同（协议），严格按国家行业相关规范标准规范</w:t>
            </w:r>
            <w:r>
              <w:rPr>
                <w:rFonts w:hint="eastAsia" w:ascii="仿宋" w:hAnsi="仿宋" w:eastAsia="仿宋" w:cs="仿宋"/>
                <w:color w:val="auto"/>
                <w:sz w:val="24"/>
                <w:lang w:eastAsia="zh-CN"/>
              </w:rPr>
              <w:t>（工</w:t>
            </w:r>
            <w:r>
              <w:rPr>
                <w:rFonts w:hint="eastAsia" w:ascii="仿宋" w:hAnsi="仿宋" w:eastAsia="仿宋" w:cs="仿宋"/>
                <w:color w:val="auto"/>
                <w:sz w:val="24"/>
              </w:rPr>
              <w:t>程）对易燃易爆有毒有害高温高压物质和装置进行有效管控；</w:t>
            </w:r>
          </w:p>
          <w:p w14:paraId="335F2BA4">
            <w:pPr>
              <w:rPr>
                <w:rFonts w:ascii="仿宋" w:hAnsi="仿宋" w:eastAsia="仿宋" w:cs="仿宋"/>
                <w:color w:val="auto"/>
                <w:sz w:val="24"/>
              </w:rPr>
            </w:pPr>
            <w:r>
              <w:rPr>
                <w:rFonts w:hint="eastAsia" w:ascii="仿宋" w:hAnsi="仿宋" w:eastAsia="仿宋" w:cs="仿宋"/>
                <w:color w:val="auto"/>
                <w:sz w:val="24"/>
              </w:rPr>
              <w:t>3、确保各场所中的化学危险品、有害生物、电离辐射、高温、高电压、撞击</w:t>
            </w:r>
            <w:r>
              <w:rPr>
                <w:rFonts w:hint="eastAsia" w:ascii="仿宋" w:hAnsi="仿宋" w:eastAsia="仿宋" w:cs="仿宋"/>
                <w:color w:val="auto"/>
                <w:sz w:val="24"/>
                <w:lang w:eastAsia="zh-CN"/>
              </w:rPr>
              <w:t>，以及</w:t>
            </w:r>
            <w:r>
              <w:rPr>
                <w:rFonts w:hint="eastAsia" w:ascii="仿宋" w:hAnsi="仿宋" w:eastAsia="仿宋" w:cs="仿宋"/>
                <w:color w:val="auto"/>
                <w:sz w:val="24"/>
              </w:rPr>
              <w:t>水、气、火、电等危及安全的因素和环境是否得到有效控制；</w:t>
            </w:r>
          </w:p>
          <w:p w14:paraId="092E7FD0">
            <w:pPr>
              <w:rPr>
                <w:rFonts w:ascii="仿宋" w:hAnsi="仿宋" w:eastAsia="仿宋" w:cs="仿宋"/>
                <w:color w:val="auto"/>
                <w:sz w:val="24"/>
              </w:rPr>
            </w:pPr>
            <w:r>
              <w:rPr>
                <w:rFonts w:hint="eastAsia" w:ascii="仿宋" w:hAnsi="仿宋" w:eastAsia="仿宋" w:cs="仿宋"/>
                <w:color w:val="auto"/>
                <w:sz w:val="24"/>
              </w:rPr>
              <w:t>4、是否有安全作业管理程序，是否按照安全作业管理程序实施。</w:t>
            </w:r>
          </w:p>
        </w:tc>
      </w:tr>
      <w:tr w14:paraId="1ABF1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6"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6B7415FD">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基</w:t>
            </w:r>
          </w:p>
          <w:p w14:paraId="50E1D450">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本</w:t>
            </w:r>
          </w:p>
          <w:p w14:paraId="44BD7540">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项</w:t>
            </w:r>
          </w:p>
          <w:p w14:paraId="335484D0">
            <w:pPr>
              <w:jc w:val="center"/>
              <w:rPr>
                <w:rFonts w:ascii="仿宋" w:hAnsi="仿宋" w:eastAsia="仿宋" w:cs="仿宋"/>
                <w:color w:val="auto"/>
                <w:sz w:val="24"/>
              </w:rPr>
            </w:pPr>
            <w:r>
              <w:rPr>
                <w:rFonts w:hint="eastAsia" w:ascii="仿宋" w:hAnsi="仿宋" w:eastAsia="仿宋" w:cs="仿宋"/>
                <w:b/>
                <w:bCs/>
                <w:color w:val="auto"/>
                <w:kern w:val="0"/>
                <w:sz w:val="24"/>
              </w:rPr>
              <w:t>目</w:t>
            </w:r>
          </w:p>
        </w:tc>
        <w:tc>
          <w:tcPr>
            <w:tcW w:w="716" w:type="dxa"/>
            <w:tcBorders>
              <w:top w:val="single" w:color="auto" w:sz="4" w:space="0"/>
              <w:left w:val="single" w:color="auto" w:sz="4" w:space="0"/>
              <w:bottom w:val="single" w:color="auto" w:sz="4" w:space="0"/>
              <w:right w:val="single" w:color="auto" w:sz="4" w:space="0"/>
            </w:tcBorders>
            <w:vAlign w:val="center"/>
          </w:tcPr>
          <w:p w14:paraId="43D3D68A">
            <w:pPr>
              <w:jc w:val="center"/>
              <w:rPr>
                <w:rFonts w:ascii="仿宋" w:hAnsi="仿宋" w:eastAsia="仿宋" w:cs="仿宋"/>
                <w:color w:val="auto"/>
                <w:sz w:val="24"/>
              </w:rPr>
            </w:pPr>
            <w:r>
              <w:rPr>
                <w:rFonts w:hint="eastAsia" w:ascii="仿宋" w:hAnsi="仿宋" w:eastAsia="仿宋" w:cs="仿宋"/>
                <w:color w:val="auto"/>
                <w:sz w:val="24"/>
              </w:rPr>
              <w:t>4</w:t>
            </w:r>
          </w:p>
        </w:tc>
        <w:tc>
          <w:tcPr>
            <w:tcW w:w="2620" w:type="dxa"/>
            <w:tcBorders>
              <w:top w:val="single" w:color="auto" w:sz="4" w:space="0"/>
              <w:left w:val="single" w:color="auto" w:sz="4" w:space="0"/>
              <w:bottom w:val="single" w:color="auto" w:sz="4" w:space="0"/>
              <w:right w:val="single" w:color="auto" w:sz="4" w:space="0"/>
            </w:tcBorders>
            <w:vAlign w:val="center"/>
          </w:tcPr>
          <w:p w14:paraId="7BDABC5C">
            <w:pPr>
              <w:widowControl/>
              <w:jc w:val="center"/>
              <w:rPr>
                <w:rFonts w:ascii="仿宋" w:hAnsi="仿宋" w:eastAsia="仿宋" w:cs="仿宋"/>
                <w:color w:val="auto"/>
                <w:kern w:val="0"/>
                <w:sz w:val="24"/>
              </w:rPr>
            </w:pPr>
            <w:r>
              <w:rPr>
                <w:rFonts w:hint="eastAsia" w:ascii="仿宋" w:hAnsi="仿宋" w:eastAsia="仿宋" w:cs="仿宋"/>
                <w:color w:val="auto"/>
                <w:kern w:val="0"/>
                <w:sz w:val="24"/>
              </w:rPr>
              <w:t>人员</w:t>
            </w:r>
          </w:p>
          <w:p w14:paraId="28450178">
            <w:pPr>
              <w:widowControl/>
              <w:jc w:val="center"/>
              <w:rPr>
                <w:rFonts w:ascii="仿宋" w:hAnsi="仿宋" w:eastAsia="仿宋" w:cs="仿宋"/>
                <w:color w:val="auto"/>
                <w:sz w:val="24"/>
              </w:rPr>
            </w:pPr>
            <w:r>
              <w:rPr>
                <w:rFonts w:hint="eastAsia" w:ascii="仿宋" w:hAnsi="仿宋" w:eastAsia="仿宋" w:cs="仿宋"/>
                <w:color w:val="auto"/>
                <w:kern w:val="0"/>
                <w:sz w:val="24"/>
              </w:rPr>
              <w:t>（10分）</w:t>
            </w:r>
          </w:p>
        </w:tc>
        <w:tc>
          <w:tcPr>
            <w:tcW w:w="9153" w:type="dxa"/>
            <w:tcBorders>
              <w:top w:val="single" w:color="auto" w:sz="4" w:space="0"/>
              <w:left w:val="single" w:color="auto" w:sz="4" w:space="0"/>
              <w:bottom w:val="single" w:color="auto" w:sz="4" w:space="0"/>
              <w:right w:val="single" w:color="auto" w:sz="4" w:space="0"/>
            </w:tcBorders>
            <w:vAlign w:val="center"/>
          </w:tcPr>
          <w:p w14:paraId="535D14D6">
            <w:pPr>
              <w:rPr>
                <w:rFonts w:ascii="仿宋" w:hAnsi="仿宋" w:eastAsia="仿宋" w:cs="仿宋"/>
                <w:color w:val="auto"/>
                <w:sz w:val="24"/>
              </w:rPr>
            </w:pPr>
            <w:r>
              <w:rPr>
                <w:rFonts w:hint="eastAsia" w:ascii="仿宋" w:hAnsi="仿宋" w:eastAsia="仿宋" w:cs="仿宋"/>
                <w:color w:val="auto"/>
                <w:sz w:val="24"/>
              </w:rPr>
              <w:t>1、检测机构的从业人员是否存在影响检测结果公正性的行为；</w:t>
            </w:r>
          </w:p>
          <w:p w14:paraId="7D1DE3CE">
            <w:pPr>
              <w:rPr>
                <w:rFonts w:ascii="仿宋" w:hAnsi="仿宋" w:eastAsia="仿宋" w:cs="仿宋"/>
                <w:color w:val="auto"/>
                <w:sz w:val="24"/>
              </w:rPr>
            </w:pPr>
            <w:r>
              <w:rPr>
                <w:rFonts w:hint="eastAsia" w:ascii="仿宋" w:hAnsi="仿宋" w:eastAsia="仿宋" w:cs="仿宋"/>
                <w:color w:val="auto"/>
                <w:sz w:val="24"/>
              </w:rPr>
              <w:t>2、检测机构的技术和管理人员的数量和能力是否满足开展检测工作的要求；</w:t>
            </w:r>
          </w:p>
          <w:p w14:paraId="2D91DBFD">
            <w:pPr>
              <w:rPr>
                <w:rFonts w:hint="eastAsia" w:ascii="仿宋" w:hAnsi="仿宋" w:eastAsia="仿宋" w:cs="仿宋"/>
                <w:color w:val="auto"/>
                <w:sz w:val="24"/>
              </w:rPr>
            </w:pPr>
            <w:r>
              <w:rPr>
                <w:rFonts w:hint="eastAsia" w:ascii="仿宋" w:hAnsi="仿宋" w:eastAsia="仿宋" w:cs="仿宋"/>
                <w:color w:val="auto"/>
                <w:sz w:val="24"/>
              </w:rPr>
              <w:t>3、从事技术和管理工作的人员是否经过了相应的培训和考核；检测机构是否每年有针对性</w:t>
            </w:r>
            <w:r>
              <w:rPr>
                <w:rFonts w:hint="eastAsia" w:ascii="仿宋" w:hAnsi="仿宋" w:eastAsia="仿宋" w:cs="仿宋"/>
                <w:color w:val="auto"/>
                <w:sz w:val="24"/>
                <w:lang w:eastAsia="zh-CN"/>
              </w:rPr>
              <w:t>地</w:t>
            </w:r>
            <w:r>
              <w:rPr>
                <w:rFonts w:hint="eastAsia" w:ascii="仿宋" w:hAnsi="仿宋" w:eastAsia="仿宋" w:cs="仿宋"/>
                <w:color w:val="auto"/>
                <w:sz w:val="24"/>
              </w:rPr>
              <w:t>制定了培训计划并组织实施；</w:t>
            </w:r>
          </w:p>
          <w:p w14:paraId="6B42C715">
            <w:pPr>
              <w:rPr>
                <w:rFonts w:ascii="仿宋" w:hAnsi="仿宋" w:eastAsia="仿宋" w:cs="仿宋"/>
                <w:color w:val="auto"/>
                <w:sz w:val="24"/>
              </w:rPr>
            </w:pPr>
            <w:r>
              <w:rPr>
                <w:rFonts w:hint="eastAsia" w:ascii="仿宋" w:hAnsi="仿宋" w:eastAsia="仿宋" w:cs="仿宋"/>
                <w:color w:val="auto"/>
                <w:sz w:val="24"/>
              </w:rPr>
              <w:t>4、是否对从事技术和管理的工作人员进行了有效监督；</w:t>
            </w:r>
          </w:p>
          <w:p w14:paraId="7AD7C107">
            <w:pPr>
              <w:rPr>
                <w:rFonts w:ascii="仿宋" w:hAnsi="仿宋" w:eastAsia="仿宋" w:cs="仿宋"/>
                <w:color w:val="auto"/>
                <w:sz w:val="24"/>
              </w:rPr>
            </w:pPr>
            <w:r>
              <w:rPr>
                <w:rFonts w:hint="eastAsia" w:ascii="仿宋" w:hAnsi="仿宋" w:eastAsia="仿宋" w:cs="仿宋"/>
                <w:color w:val="auto"/>
                <w:sz w:val="24"/>
              </w:rPr>
              <w:t>5、检测机构是否建立、保存了人员资格、培训、技能和经历等的档案。</w:t>
            </w:r>
          </w:p>
        </w:tc>
      </w:tr>
      <w:tr w14:paraId="2C61A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0"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20F13448">
            <w:pPr>
              <w:widowControl/>
              <w:jc w:val="left"/>
              <w:rPr>
                <w:rFonts w:ascii="仿宋" w:hAnsi="仿宋" w:eastAsia="仿宋" w:cs="仿宋"/>
                <w:color w:val="auto"/>
                <w:sz w:val="24"/>
              </w:rPr>
            </w:pPr>
          </w:p>
        </w:tc>
        <w:tc>
          <w:tcPr>
            <w:tcW w:w="716" w:type="dxa"/>
            <w:tcBorders>
              <w:top w:val="single" w:color="auto" w:sz="4" w:space="0"/>
              <w:left w:val="single" w:color="auto" w:sz="4" w:space="0"/>
              <w:bottom w:val="single" w:color="auto" w:sz="4" w:space="0"/>
              <w:right w:val="single" w:color="auto" w:sz="4" w:space="0"/>
            </w:tcBorders>
            <w:vAlign w:val="center"/>
          </w:tcPr>
          <w:p w14:paraId="1DB072FF">
            <w:pPr>
              <w:jc w:val="center"/>
              <w:rPr>
                <w:rFonts w:ascii="仿宋" w:hAnsi="仿宋" w:eastAsia="仿宋" w:cs="仿宋"/>
                <w:color w:val="auto"/>
                <w:sz w:val="24"/>
              </w:rPr>
            </w:pPr>
            <w:r>
              <w:rPr>
                <w:rFonts w:hint="eastAsia" w:ascii="仿宋" w:hAnsi="仿宋" w:eastAsia="仿宋" w:cs="仿宋"/>
                <w:color w:val="auto"/>
                <w:sz w:val="24"/>
              </w:rPr>
              <w:t>5</w:t>
            </w:r>
          </w:p>
        </w:tc>
        <w:tc>
          <w:tcPr>
            <w:tcW w:w="2620" w:type="dxa"/>
            <w:tcBorders>
              <w:top w:val="single" w:color="auto" w:sz="4" w:space="0"/>
              <w:left w:val="single" w:color="auto" w:sz="4" w:space="0"/>
              <w:bottom w:val="single" w:color="auto" w:sz="4" w:space="0"/>
              <w:right w:val="single" w:color="auto" w:sz="4" w:space="0"/>
            </w:tcBorders>
            <w:vAlign w:val="center"/>
          </w:tcPr>
          <w:p w14:paraId="0F72B92A">
            <w:pPr>
              <w:widowControl/>
              <w:jc w:val="center"/>
              <w:rPr>
                <w:rFonts w:ascii="仿宋" w:hAnsi="仿宋" w:eastAsia="仿宋" w:cs="仿宋"/>
                <w:color w:val="auto"/>
                <w:sz w:val="24"/>
              </w:rPr>
            </w:pPr>
            <w:r>
              <w:rPr>
                <w:rFonts w:hint="eastAsia" w:ascii="仿宋" w:hAnsi="仿宋" w:eastAsia="仿宋" w:cs="仿宋"/>
                <w:color w:val="auto"/>
                <w:sz w:val="24"/>
              </w:rPr>
              <w:t>标准物质</w:t>
            </w:r>
          </w:p>
          <w:p w14:paraId="0DE6FFC4">
            <w:pPr>
              <w:widowControl/>
              <w:jc w:val="center"/>
              <w:rPr>
                <w:rFonts w:ascii="仿宋" w:hAnsi="仿宋" w:eastAsia="仿宋" w:cs="仿宋"/>
                <w:color w:val="auto"/>
                <w:kern w:val="0"/>
                <w:sz w:val="24"/>
              </w:rPr>
            </w:pPr>
            <w:r>
              <w:rPr>
                <w:rFonts w:hint="eastAsia" w:ascii="仿宋" w:hAnsi="仿宋" w:eastAsia="仿宋" w:cs="仿宋"/>
                <w:color w:val="auto"/>
                <w:sz w:val="24"/>
              </w:rPr>
              <w:t>和仪器</w:t>
            </w:r>
            <w:r>
              <w:rPr>
                <w:rFonts w:hint="eastAsia" w:ascii="仿宋" w:hAnsi="仿宋" w:eastAsia="仿宋" w:cs="仿宋"/>
                <w:color w:val="auto"/>
                <w:kern w:val="0"/>
                <w:sz w:val="24"/>
              </w:rPr>
              <w:t>设备</w:t>
            </w:r>
          </w:p>
          <w:p w14:paraId="67A351F9">
            <w:pPr>
              <w:widowControl/>
              <w:jc w:val="center"/>
              <w:rPr>
                <w:rFonts w:ascii="仿宋" w:hAnsi="仿宋" w:eastAsia="仿宋" w:cs="仿宋"/>
                <w:color w:val="auto"/>
                <w:sz w:val="24"/>
              </w:rPr>
            </w:pPr>
            <w:r>
              <w:rPr>
                <w:rFonts w:hint="eastAsia" w:ascii="仿宋" w:hAnsi="仿宋" w:eastAsia="仿宋" w:cs="仿宋"/>
                <w:color w:val="auto"/>
                <w:kern w:val="0"/>
                <w:sz w:val="24"/>
              </w:rPr>
              <w:t>（10分）</w:t>
            </w:r>
          </w:p>
        </w:tc>
        <w:tc>
          <w:tcPr>
            <w:tcW w:w="9153" w:type="dxa"/>
            <w:tcBorders>
              <w:top w:val="single" w:color="auto" w:sz="4" w:space="0"/>
              <w:left w:val="single" w:color="auto" w:sz="4" w:space="0"/>
              <w:bottom w:val="single" w:color="auto" w:sz="4" w:space="0"/>
              <w:right w:val="single" w:color="auto" w:sz="4" w:space="0"/>
            </w:tcBorders>
            <w:vAlign w:val="center"/>
          </w:tcPr>
          <w:p w14:paraId="695E9285">
            <w:pPr>
              <w:rPr>
                <w:rFonts w:ascii="仿宋" w:hAnsi="仿宋" w:eastAsia="仿宋" w:cs="仿宋"/>
                <w:color w:val="auto"/>
                <w:sz w:val="24"/>
              </w:rPr>
            </w:pPr>
            <w:r>
              <w:rPr>
                <w:rFonts w:hint="eastAsia" w:ascii="仿宋" w:hAnsi="仿宋" w:eastAsia="仿宋" w:cs="仿宋"/>
                <w:color w:val="auto"/>
                <w:sz w:val="24"/>
              </w:rPr>
              <w:t>1、检测机构是否足额、有效配备了用于抽样、测量和检测的设备及标准物质，其有效性、精度、数量与所开展检测工作的种类和工作量相符合；</w:t>
            </w:r>
          </w:p>
          <w:p w14:paraId="341702B7">
            <w:pPr>
              <w:rPr>
                <w:rFonts w:ascii="仿宋" w:hAnsi="仿宋" w:eastAsia="仿宋" w:cs="仿宋"/>
                <w:color w:val="auto"/>
                <w:sz w:val="24"/>
              </w:rPr>
            </w:pPr>
            <w:r>
              <w:rPr>
                <w:rFonts w:hint="eastAsia" w:ascii="仿宋" w:hAnsi="仿宋" w:eastAsia="仿宋" w:cs="仿宋"/>
                <w:color w:val="auto"/>
                <w:sz w:val="24"/>
              </w:rPr>
              <w:t>2、是否建立了完善的设备和标准物质</w:t>
            </w:r>
            <w:r>
              <w:rPr>
                <w:rFonts w:hint="eastAsia" w:ascii="仿宋" w:hAnsi="仿宋" w:eastAsia="仿宋" w:cs="仿宋"/>
                <w:color w:val="auto"/>
                <w:sz w:val="24"/>
                <w:lang w:eastAsia="zh-CN"/>
              </w:rPr>
              <w:t>台账和</w:t>
            </w:r>
            <w:r>
              <w:rPr>
                <w:rFonts w:hint="eastAsia" w:ascii="仿宋" w:hAnsi="仿宋" w:eastAsia="仿宋" w:cs="仿宋"/>
                <w:color w:val="auto"/>
                <w:sz w:val="24"/>
              </w:rPr>
              <w:t>档案并维持其动态管理；是否对处于不同状态的设备和标准物质进行了有效区分并加以标识；</w:t>
            </w:r>
          </w:p>
          <w:p w14:paraId="1B5FC15D">
            <w:pPr>
              <w:rPr>
                <w:rFonts w:ascii="仿宋" w:hAnsi="仿宋" w:eastAsia="仿宋" w:cs="仿宋"/>
                <w:color w:val="auto"/>
                <w:sz w:val="24"/>
              </w:rPr>
            </w:pPr>
            <w:r>
              <w:rPr>
                <w:rFonts w:hint="eastAsia" w:ascii="仿宋" w:hAnsi="仿宋" w:eastAsia="仿宋" w:cs="仿宋"/>
                <w:color w:val="auto"/>
                <w:sz w:val="24"/>
              </w:rPr>
              <w:t>3、是否有完善的设备计量周期检定计划，需要进行检定/校准的设备是否在有效期内，设备的检定/校准证书是否能如实反映设备状态并由相关人员对证书进行了有效确认；</w:t>
            </w:r>
          </w:p>
          <w:p w14:paraId="47038E8F">
            <w:pPr>
              <w:rPr>
                <w:rFonts w:ascii="仿宋" w:hAnsi="仿宋" w:eastAsia="仿宋" w:cs="仿宋"/>
                <w:color w:val="auto"/>
                <w:sz w:val="24"/>
              </w:rPr>
            </w:pPr>
            <w:r>
              <w:rPr>
                <w:rFonts w:hint="eastAsia" w:ascii="仿宋" w:hAnsi="仿宋" w:eastAsia="仿宋" w:cs="仿宋"/>
                <w:color w:val="auto"/>
                <w:sz w:val="24"/>
              </w:rPr>
              <w:t>4、主要仪器设备的运行记录内容是否完整，信息是否齐全、真实；</w:t>
            </w:r>
          </w:p>
          <w:p w14:paraId="2D1BF209">
            <w:pPr>
              <w:rPr>
                <w:rFonts w:ascii="仿宋" w:hAnsi="仿宋" w:eastAsia="仿宋" w:cs="仿宋"/>
                <w:color w:val="auto"/>
                <w:sz w:val="24"/>
              </w:rPr>
            </w:pPr>
            <w:r>
              <w:rPr>
                <w:rFonts w:hint="eastAsia" w:ascii="仿宋" w:hAnsi="仿宋" w:eastAsia="仿宋" w:cs="仿宋"/>
                <w:color w:val="auto"/>
                <w:sz w:val="24"/>
              </w:rPr>
              <w:t>5、检测机构制定了完善的仪器设备维护保养计划和期间核查计划，是否按计划实施；</w:t>
            </w:r>
          </w:p>
          <w:p w14:paraId="6510A60A">
            <w:pPr>
              <w:rPr>
                <w:rFonts w:ascii="仿宋" w:hAnsi="仿宋" w:eastAsia="仿宋" w:cs="仿宋"/>
                <w:color w:val="auto"/>
                <w:sz w:val="24"/>
              </w:rPr>
            </w:pPr>
            <w:r>
              <w:rPr>
                <w:rFonts w:hint="eastAsia" w:ascii="仿宋" w:hAnsi="仿宋" w:eastAsia="仿宋" w:cs="仿宋"/>
                <w:color w:val="auto"/>
                <w:sz w:val="24"/>
              </w:rPr>
              <w:t>6、现场检测设备外出使用、借用管理是否规范。</w:t>
            </w:r>
          </w:p>
        </w:tc>
      </w:tr>
      <w:tr w14:paraId="7AB4A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794" w:type="dxa"/>
            <w:vMerge w:val="restart"/>
            <w:tcBorders>
              <w:top w:val="single" w:color="auto" w:sz="4" w:space="0"/>
              <w:left w:val="single" w:color="auto" w:sz="12" w:space="0"/>
              <w:bottom w:val="single" w:color="auto" w:sz="6" w:space="0"/>
              <w:right w:val="single" w:color="auto" w:sz="6" w:space="0"/>
            </w:tcBorders>
            <w:vAlign w:val="center"/>
          </w:tcPr>
          <w:p w14:paraId="7699346B">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基</w:t>
            </w:r>
          </w:p>
          <w:p w14:paraId="54525D80">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本</w:t>
            </w:r>
          </w:p>
          <w:p w14:paraId="683424B6">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项</w:t>
            </w:r>
          </w:p>
          <w:p w14:paraId="47E1BF48">
            <w:pPr>
              <w:jc w:val="center"/>
              <w:rPr>
                <w:rFonts w:ascii="仿宋" w:hAnsi="仿宋" w:eastAsia="仿宋" w:cs="仿宋"/>
                <w:color w:val="auto"/>
                <w:sz w:val="24"/>
              </w:rPr>
            </w:pPr>
            <w:r>
              <w:rPr>
                <w:rFonts w:hint="eastAsia" w:ascii="仿宋" w:hAnsi="仿宋" w:eastAsia="仿宋" w:cs="仿宋"/>
                <w:b/>
                <w:bCs/>
                <w:color w:val="auto"/>
                <w:kern w:val="0"/>
                <w:sz w:val="24"/>
              </w:rPr>
              <w:t>目</w:t>
            </w:r>
          </w:p>
        </w:tc>
        <w:tc>
          <w:tcPr>
            <w:tcW w:w="716" w:type="dxa"/>
            <w:tcBorders>
              <w:top w:val="single" w:color="auto" w:sz="4" w:space="0"/>
              <w:left w:val="single" w:color="auto" w:sz="6" w:space="0"/>
              <w:bottom w:val="single" w:color="auto" w:sz="6" w:space="0"/>
              <w:right w:val="single" w:color="auto" w:sz="6" w:space="0"/>
            </w:tcBorders>
            <w:vAlign w:val="center"/>
          </w:tcPr>
          <w:p w14:paraId="06BA1497">
            <w:pPr>
              <w:jc w:val="center"/>
              <w:rPr>
                <w:rFonts w:ascii="仿宋" w:hAnsi="仿宋" w:eastAsia="仿宋" w:cs="仿宋"/>
                <w:color w:val="auto"/>
                <w:sz w:val="24"/>
              </w:rPr>
            </w:pPr>
            <w:r>
              <w:rPr>
                <w:rFonts w:hint="eastAsia" w:ascii="仿宋" w:hAnsi="仿宋" w:eastAsia="仿宋" w:cs="仿宋"/>
                <w:color w:val="auto"/>
                <w:sz w:val="24"/>
              </w:rPr>
              <w:t>6</w:t>
            </w:r>
          </w:p>
        </w:tc>
        <w:tc>
          <w:tcPr>
            <w:tcW w:w="2620" w:type="dxa"/>
            <w:tcBorders>
              <w:top w:val="single" w:color="auto" w:sz="4" w:space="0"/>
              <w:left w:val="single" w:color="auto" w:sz="6" w:space="0"/>
              <w:bottom w:val="single" w:color="auto" w:sz="6" w:space="0"/>
              <w:right w:val="single" w:color="auto" w:sz="6" w:space="0"/>
            </w:tcBorders>
            <w:vAlign w:val="center"/>
          </w:tcPr>
          <w:p w14:paraId="541E50DF">
            <w:pPr>
              <w:widowControl/>
              <w:jc w:val="center"/>
              <w:rPr>
                <w:rFonts w:ascii="仿宋" w:hAnsi="仿宋" w:eastAsia="仿宋" w:cs="仿宋"/>
                <w:color w:val="auto"/>
                <w:kern w:val="0"/>
                <w:sz w:val="24"/>
              </w:rPr>
            </w:pPr>
            <w:r>
              <w:rPr>
                <w:rFonts w:hint="eastAsia" w:ascii="仿宋" w:hAnsi="仿宋" w:eastAsia="仿宋" w:cs="仿宋"/>
                <w:color w:val="auto"/>
                <w:kern w:val="0"/>
                <w:sz w:val="24"/>
              </w:rPr>
              <w:t>检测样品管理</w:t>
            </w:r>
          </w:p>
          <w:p w14:paraId="624C0BF9">
            <w:pPr>
              <w:widowControl/>
              <w:jc w:val="center"/>
              <w:rPr>
                <w:rFonts w:ascii="仿宋" w:hAnsi="仿宋" w:eastAsia="仿宋" w:cs="仿宋"/>
                <w:color w:val="auto"/>
                <w:sz w:val="24"/>
              </w:rPr>
            </w:pPr>
            <w:r>
              <w:rPr>
                <w:rFonts w:hint="eastAsia" w:ascii="仿宋" w:hAnsi="仿宋" w:eastAsia="仿宋" w:cs="仿宋"/>
                <w:color w:val="auto"/>
                <w:kern w:val="0"/>
                <w:sz w:val="24"/>
              </w:rPr>
              <w:t>（10分）</w:t>
            </w:r>
          </w:p>
        </w:tc>
        <w:tc>
          <w:tcPr>
            <w:tcW w:w="9153" w:type="dxa"/>
            <w:tcBorders>
              <w:top w:val="single" w:color="auto" w:sz="4" w:space="0"/>
              <w:left w:val="single" w:color="auto" w:sz="6" w:space="0"/>
              <w:bottom w:val="single" w:color="auto" w:sz="6" w:space="0"/>
              <w:right w:val="single" w:color="auto" w:sz="6" w:space="0"/>
            </w:tcBorders>
            <w:vAlign w:val="center"/>
          </w:tcPr>
          <w:p w14:paraId="6CB921D4">
            <w:pPr>
              <w:rPr>
                <w:rFonts w:ascii="仿宋" w:hAnsi="仿宋" w:eastAsia="仿宋" w:cs="仿宋"/>
                <w:color w:val="auto"/>
                <w:sz w:val="24"/>
              </w:rPr>
            </w:pPr>
            <w:r>
              <w:rPr>
                <w:rFonts w:hint="eastAsia" w:ascii="仿宋" w:hAnsi="仿宋" w:eastAsia="仿宋" w:cs="仿宋"/>
                <w:color w:val="auto"/>
                <w:sz w:val="24"/>
              </w:rPr>
              <w:t>1、检测机构是否有完善的样品管理制度或程序，是否对本机构所有样品的抽取、运输、接收、处置、保护、存储、留置、清理等全过程进行了有效管理；</w:t>
            </w:r>
          </w:p>
          <w:p w14:paraId="054007DD">
            <w:pPr>
              <w:rPr>
                <w:rFonts w:ascii="仿宋" w:hAnsi="仿宋" w:eastAsia="仿宋" w:cs="仿宋"/>
                <w:color w:val="auto"/>
                <w:sz w:val="24"/>
              </w:rPr>
            </w:pPr>
            <w:r>
              <w:rPr>
                <w:rFonts w:hint="eastAsia" w:ascii="仿宋" w:hAnsi="仿宋" w:eastAsia="仿宋" w:cs="仿宋"/>
                <w:color w:val="auto"/>
                <w:sz w:val="24"/>
              </w:rPr>
              <w:t>2、是否有完善的抽样计划，抽取的样品是否具有代表性；3、是否对所有样品的状态、数量、规格型号等样品信息进行了记录；</w:t>
            </w:r>
          </w:p>
          <w:p w14:paraId="5974E716">
            <w:pPr>
              <w:rPr>
                <w:rFonts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kern w:val="0"/>
                <w:sz w:val="24"/>
              </w:rPr>
              <w:t>样品存放场所的环境条件是否满足相应技术标准的要求并予以记录、处于不同状态的样品是否</w:t>
            </w:r>
            <w:r>
              <w:rPr>
                <w:rFonts w:hint="eastAsia" w:ascii="仿宋" w:hAnsi="仿宋" w:eastAsia="仿宋" w:cs="仿宋"/>
                <w:color w:val="auto"/>
                <w:kern w:val="0"/>
                <w:sz w:val="24"/>
                <w:lang w:eastAsia="zh-CN"/>
              </w:rPr>
              <w:t>予以</w:t>
            </w:r>
            <w:r>
              <w:rPr>
                <w:rFonts w:hint="eastAsia" w:ascii="仿宋" w:hAnsi="仿宋" w:eastAsia="仿宋" w:cs="仿宋"/>
                <w:color w:val="auto"/>
                <w:kern w:val="0"/>
                <w:sz w:val="24"/>
              </w:rPr>
              <w:t>标识；</w:t>
            </w:r>
          </w:p>
          <w:p w14:paraId="7E85057F">
            <w:pPr>
              <w:rPr>
                <w:rFonts w:ascii="仿宋" w:hAnsi="仿宋" w:eastAsia="仿宋" w:cs="仿宋"/>
                <w:color w:val="auto"/>
                <w:sz w:val="24"/>
              </w:rPr>
            </w:pPr>
            <w:r>
              <w:rPr>
                <w:rFonts w:hint="eastAsia" w:ascii="仿宋" w:hAnsi="仿宋" w:eastAsia="仿宋" w:cs="仿宋"/>
                <w:color w:val="auto"/>
                <w:sz w:val="24"/>
              </w:rPr>
              <w:t>5、是否对样品进行了唯一性编号，且符合密码管理要求，并实施盲样管理；</w:t>
            </w:r>
          </w:p>
          <w:p w14:paraId="612ECE79">
            <w:pPr>
              <w:rPr>
                <w:rFonts w:ascii="仿宋" w:hAnsi="仿宋" w:eastAsia="仿宋" w:cs="仿宋"/>
                <w:color w:val="auto"/>
                <w:sz w:val="24"/>
              </w:rPr>
            </w:pPr>
            <w:r>
              <w:rPr>
                <w:rFonts w:hint="eastAsia" w:ascii="仿宋" w:hAnsi="仿宋" w:eastAsia="仿宋" w:cs="仿宋"/>
                <w:color w:val="auto"/>
                <w:kern w:val="0"/>
                <w:sz w:val="24"/>
              </w:rPr>
              <w:t>6、检测机构是否有完善的样品流转制度以确保样品流转的完整性、保密性、安全性。</w:t>
            </w:r>
          </w:p>
        </w:tc>
      </w:tr>
      <w:tr w14:paraId="0C017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2" w:hRule="atLeast"/>
          <w:jc w:val="center"/>
        </w:trPr>
        <w:tc>
          <w:tcPr>
            <w:tcW w:w="794" w:type="dxa"/>
            <w:vMerge w:val="continue"/>
            <w:tcBorders>
              <w:top w:val="single" w:color="auto" w:sz="6" w:space="0"/>
              <w:left w:val="single" w:color="auto" w:sz="12" w:space="0"/>
              <w:bottom w:val="single" w:color="auto" w:sz="6" w:space="0"/>
              <w:right w:val="single" w:color="auto" w:sz="6" w:space="0"/>
            </w:tcBorders>
            <w:vAlign w:val="center"/>
          </w:tcPr>
          <w:p w14:paraId="0DB41E8A">
            <w:pPr>
              <w:widowControl/>
              <w:jc w:val="left"/>
              <w:rPr>
                <w:rFonts w:ascii="仿宋" w:hAnsi="仿宋" w:eastAsia="仿宋" w:cs="仿宋"/>
                <w:color w:val="auto"/>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585AB2F">
            <w:pPr>
              <w:jc w:val="center"/>
              <w:rPr>
                <w:rFonts w:ascii="仿宋" w:hAnsi="仿宋" w:eastAsia="仿宋" w:cs="仿宋"/>
                <w:color w:val="auto"/>
                <w:sz w:val="24"/>
              </w:rPr>
            </w:pPr>
            <w:r>
              <w:rPr>
                <w:rFonts w:hint="eastAsia" w:ascii="仿宋" w:hAnsi="仿宋" w:eastAsia="仿宋" w:cs="仿宋"/>
                <w:color w:val="auto"/>
                <w:sz w:val="24"/>
              </w:rPr>
              <w:t>7</w:t>
            </w:r>
          </w:p>
        </w:tc>
        <w:tc>
          <w:tcPr>
            <w:tcW w:w="2620" w:type="dxa"/>
            <w:tcBorders>
              <w:top w:val="single" w:color="auto" w:sz="6" w:space="0"/>
              <w:left w:val="single" w:color="auto" w:sz="6" w:space="0"/>
              <w:bottom w:val="single" w:color="auto" w:sz="6" w:space="0"/>
              <w:right w:val="single" w:color="auto" w:sz="6" w:space="0"/>
            </w:tcBorders>
            <w:vAlign w:val="center"/>
          </w:tcPr>
          <w:p w14:paraId="1ECBEE2C">
            <w:pPr>
              <w:widowControl/>
              <w:jc w:val="center"/>
              <w:rPr>
                <w:rFonts w:ascii="仿宋" w:hAnsi="仿宋" w:eastAsia="仿宋" w:cs="仿宋"/>
                <w:color w:val="auto"/>
                <w:kern w:val="0"/>
                <w:sz w:val="24"/>
              </w:rPr>
            </w:pPr>
            <w:r>
              <w:rPr>
                <w:rFonts w:hint="eastAsia" w:ascii="仿宋" w:hAnsi="仿宋" w:eastAsia="仿宋" w:cs="仿宋"/>
                <w:color w:val="auto"/>
                <w:kern w:val="0"/>
                <w:sz w:val="24"/>
              </w:rPr>
              <w:t>检测过程</w:t>
            </w:r>
          </w:p>
          <w:p w14:paraId="24132CBB">
            <w:pPr>
              <w:widowControl/>
              <w:jc w:val="center"/>
              <w:rPr>
                <w:rFonts w:ascii="仿宋" w:hAnsi="仿宋" w:eastAsia="仿宋" w:cs="仿宋"/>
                <w:color w:val="auto"/>
                <w:sz w:val="24"/>
              </w:rPr>
            </w:pPr>
            <w:r>
              <w:rPr>
                <w:rFonts w:hint="eastAsia" w:ascii="仿宋" w:hAnsi="仿宋" w:eastAsia="仿宋" w:cs="仿宋"/>
                <w:color w:val="auto"/>
                <w:kern w:val="0"/>
                <w:sz w:val="24"/>
              </w:rPr>
              <w:t>（10分）</w:t>
            </w:r>
          </w:p>
        </w:tc>
        <w:tc>
          <w:tcPr>
            <w:tcW w:w="9153" w:type="dxa"/>
            <w:tcBorders>
              <w:top w:val="single" w:color="auto" w:sz="6" w:space="0"/>
              <w:left w:val="single" w:color="auto" w:sz="6" w:space="0"/>
              <w:bottom w:val="single" w:color="auto" w:sz="6" w:space="0"/>
              <w:right w:val="single" w:color="auto" w:sz="6" w:space="0"/>
            </w:tcBorders>
            <w:vAlign w:val="center"/>
          </w:tcPr>
          <w:p w14:paraId="4CAE888C">
            <w:pPr>
              <w:rPr>
                <w:rFonts w:ascii="仿宋" w:hAnsi="仿宋" w:eastAsia="仿宋" w:cs="仿宋"/>
                <w:color w:val="auto"/>
                <w:sz w:val="24"/>
              </w:rPr>
            </w:pPr>
            <w:r>
              <w:rPr>
                <w:rFonts w:hint="eastAsia" w:ascii="仿宋" w:hAnsi="仿宋" w:eastAsia="仿宋" w:cs="仿宋"/>
                <w:color w:val="auto"/>
                <w:sz w:val="24"/>
              </w:rPr>
              <w:t>1、受理样品时是否有样品状态描述记录，保证检测样品的形状、尺寸、数量等要求均应符合有关标准、规范的规定；2、样品的领取及核对、样品的制备及</w:t>
            </w:r>
            <w:r>
              <w:rPr>
                <w:rFonts w:hint="eastAsia" w:ascii="仿宋" w:hAnsi="仿宋" w:eastAsia="仿宋" w:cs="仿宋"/>
                <w:color w:val="auto"/>
                <w:sz w:val="24"/>
                <w:lang w:eastAsia="zh-CN"/>
              </w:rPr>
              <w:t>调剂</w:t>
            </w:r>
            <w:r>
              <w:rPr>
                <w:rFonts w:hint="eastAsia" w:ascii="仿宋" w:hAnsi="仿宋" w:eastAsia="仿宋" w:cs="仿宋"/>
                <w:color w:val="auto"/>
                <w:sz w:val="24"/>
              </w:rPr>
              <w:t>、检测方法的使用、法规规范要求的各项检测过程记录是否完备。</w:t>
            </w:r>
          </w:p>
          <w:p w14:paraId="70997F6A">
            <w:pPr>
              <w:rPr>
                <w:rFonts w:ascii="仿宋" w:hAnsi="仿宋" w:eastAsia="仿宋" w:cs="仿宋"/>
                <w:color w:val="auto"/>
                <w:sz w:val="24"/>
              </w:rPr>
            </w:pPr>
            <w:r>
              <w:rPr>
                <w:rFonts w:hint="eastAsia" w:ascii="仿宋" w:hAnsi="仿宋" w:eastAsia="仿宋" w:cs="仿宋"/>
                <w:color w:val="auto"/>
                <w:sz w:val="24"/>
              </w:rPr>
              <w:t>3、现场检测抽样计划、抽样方案是否满足现场检测要求、抽样记录信息是否齐全；</w:t>
            </w:r>
          </w:p>
          <w:p w14:paraId="2DA95BDB">
            <w:pPr>
              <w:rPr>
                <w:rFonts w:ascii="仿宋" w:hAnsi="仿宋" w:eastAsia="仿宋" w:cs="仿宋"/>
                <w:color w:val="auto"/>
                <w:sz w:val="24"/>
              </w:rPr>
            </w:pPr>
            <w:r>
              <w:rPr>
                <w:rFonts w:hint="eastAsia" w:ascii="仿宋" w:hAnsi="仿宋" w:eastAsia="仿宋" w:cs="仿宋"/>
                <w:color w:val="auto"/>
                <w:sz w:val="24"/>
              </w:rPr>
              <w:t>4、是否按照相应的技术标准或规范进行检测；</w:t>
            </w:r>
          </w:p>
          <w:p w14:paraId="6804EB04">
            <w:pPr>
              <w:rPr>
                <w:rFonts w:ascii="仿宋" w:hAnsi="仿宋" w:eastAsia="仿宋" w:cs="仿宋"/>
                <w:color w:val="auto"/>
                <w:sz w:val="24"/>
              </w:rPr>
            </w:pPr>
            <w:r>
              <w:rPr>
                <w:rFonts w:hint="eastAsia" w:ascii="仿宋" w:hAnsi="仿宋" w:eastAsia="仿宋" w:cs="仿宋"/>
                <w:color w:val="auto"/>
                <w:sz w:val="24"/>
              </w:rPr>
              <w:t>5、是否及时、真实记录检测过程中涉及的环境条件和设备状态；</w:t>
            </w:r>
          </w:p>
          <w:p w14:paraId="58020DDC">
            <w:pPr>
              <w:rPr>
                <w:rFonts w:ascii="仿宋" w:hAnsi="仿宋" w:eastAsia="仿宋" w:cs="仿宋"/>
                <w:color w:val="auto"/>
                <w:sz w:val="24"/>
              </w:rPr>
            </w:pPr>
            <w:r>
              <w:rPr>
                <w:rFonts w:hint="eastAsia" w:ascii="仿宋" w:hAnsi="仿宋" w:eastAsia="仿宋" w:cs="仿宋"/>
                <w:color w:val="auto"/>
                <w:sz w:val="24"/>
              </w:rPr>
              <w:t>6、必要时，现场检测是否根据检测任务制定检测方案，并经过审定。</w:t>
            </w:r>
          </w:p>
        </w:tc>
      </w:tr>
      <w:tr w14:paraId="0F79B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3" w:hRule="atLeast"/>
          <w:jc w:val="center"/>
        </w:trPr>
        <w:tc>
          <w:tcPr>
            <w:tcW w:w="794" w:type="dxa"/>
            <w:vMerge w:val="restart"/>
            <w:tcBorders>
              <w:top w:val="single" w:color="auto" w:sz="6" w:space="0"/>
              <w:left w:val="single" w:color="auto" w:sz="12" w:space="0"/>
              <w:bottom w:val="single" w:color="auto" w:sz="6" w:space="0"/>
              <w:right w:val="single" w:color="auto" w:sz="6" w:space="0"/>
            </w:tcBorders>
            <w:vAlign w:val="center"/>
          </w:tcPr>
          <w:p w14:paraId="4B5304AF">
            <w:pPr>
              <w:jc w:val="center"/>
              <w:rPr>
                <w:rFonts w:ascii="仿宋" w:hAnsi="仿宋" w:eastAsia="仿宋" w:cs="仿宋"/>
                <w:b/>
                <w:bCs/>
                <w:color w:val="auto"/>
                <w:sz w:val="24"/>
              </w:rPr>
            </w:pPr>
            <w:r>
              <w:rPr>
                <w:rFonts w:hint="eastAsia" w:ascii="仿宋" w:hAnsi="仿宋" w:eastAsia="仿宋" w:cs="仿宋"/>
                <w:b/>
                <w:bCs/>
                <w:color w:val="auto"/>
                <w:sz w:val="24"/>
              </w:rPr>
              <w:t>基</w:t>
            </w:r>
          </w:p>
          <w:p w14:paraId="736FE0B0">
            <w:pPr>
              <w:jc w:val="center"/>
              <w:rPr>
                <w:rFonts w:ascii="仿宋" w:hAnsi="仿宋" w:eastAsia="仿宋" w:cs="仿宋"/>
                <w:b/>
                <w:bCs/>
                <w:color w:val="auto"/>
                <w:sz w:val="24"/>
              </w:rPr>
            </w:pPr>
            <w:r>
              <w:rPr>
                <w:rFonts w:hint="eastAsia" w:ascii="仿宋" w:hAnsi="仿宋" w:eastAsia="仿宋" w:cs="仿宋"/>
                <w:b/>
                <w:bCs/>
                <w:color w:val="auto"/>
                <w:sz w:val="24"/>
              </w:rPr>
              <w:t>本</w:t>
            </w:r>
          </w:p>
          <w:p w14:paraId="5150F8D9">
            <w:pPr>
              <w:jc w:val="center"/>
              <w:rPr>
                <w:rFonts w:ascii="仿宋" w:hAnsi="仿宋" w:eastAsia="仿宋" w:cs="仿宋"/>
                <w:b/>
                <w:bCs/>
                <w:color w:val="auto"/>
                <w:sz w:val="24"/>
              </w:rPr>
            </w:pPr>
            <w:r>
              <w:rPr>
                <w:rFonts w:hint="eastAsia" w:ascii="仿宋" w:hAnsi="仿宋" w:eastAsia="仿宋" w:cs="仿宋"/>
                <w:b/>
                <w:bCs/>
                <w:color w:val="auto"/>
                <w:sz w:val="24"/>
              </w:rPr>
              <w:t>项</w:t>
            </w:r>
          </w:p>
          <w:p w14:paraId="5B9F4F9F">
            <w:pPr>
              <w:jc w:val="center"/>
              <w:rPr>
                <w:rFonts w:ascii="仿宋" w:hAnsi="仿宋" w:eastAsia="仿宋" w:cs="仿宋"/>
                <w:color w:val="auto"/>
                <w:sz w:val="24"/>
              </w:rPr>
            </w:pPr>
            <w:r>
              <w:rPr>
                <w:rFonts w:hint="eastAsia" w:ascii="仿宋" w:hAnsi="仿宋" w:eastAsia="仿宋" w:cs="仿宋"/>
                <w:b/>
                <w:bCs/>
                <w:color w:val="auto"/>
                <w:sz w:val="24"/>
              </w:rPr>
              <w:t>目</w:t>
            </w:r>
          </w:p>
        </w:tc>
        <w:tc>
          <w:tcPr>
            <w:tcW w:w="716" w:type="dxa"/>
            <w:tcBorders>
              <w:top w:val="single" w:color="auto" w:sz="6" w:space="0"/>
              <w:left w:val="single" w:color="auto" w:sz="6" w:space="0"/>
              <w:bottom w:val="single" w:color="auto" w:sz="6" w:space="0"/>
              <w:right w:val="single" w:color="auto" w:sz="6" w:space="0"/>
            </w:tcBorders>
            <w:vAlign w:val="center"/>
          </w:tcPr>
          <w:p w14:paraId="015BDFC0">
            <w:pPr>
              <w:jc w:val="center"/>
              <w:rPr>
                <w:rFonts w:ascii="仿宋" w:hAnsi="仿宋" w:eastAsia="仿宋" w:cs="仿宋"/>
                <w:color w:val="auto"/>
                <w:sz w:val="24"/>
              </w:rPr>
            </w:pPr>
            <w:r>
              <w:rPr>
                <w:rFonts w:hint="eastAsia" w:ascii="仿宋" w:hAnsi="仿宋" w:eastAsia="仿宋" w:cs="仿宋"/>
                <w:color w:val="auto"/>
                <w:sz w:val="24"/>
              </w:rPr>
              <w:t>8</w:t>
            </w:r>
          </w:p>
        </w:tc>
        <w:tc>
          <w:tcPr>
            <w:tcW w:w="2620" w:type="dxa"/>
            <w:tcBorders>
              <w:top w:val="single" w:color="auto" w:sz="6" w:space="0"/>
              <w:left w:val="single" w:color="auto" w:sz="6" w:space="0"/>
              <w:bottom w:val="single" w:color="auto" w:sz="6" w:space="0"/>
              <w:right w:val="single" w:color="auto" w:sz="6" w:space="0"/>
            </w:tcBorders>
            <w:vAlign w:val="center"/>
          </w:tcPr>
          <w:p w14:paraId="70505DC6">
            <w:pPr>
              <w:widowControl/>
              <w:jc w:val="center"/>
              <w:rPr>
                <w:rFonts w:ascii="仿宋" w:hAnsi="仿宋" w:eastAsia="仿宋" w:cs="仿宋"/>
                <w:color w:val="auto"/>
                <w:kern w:val="0"/>
                <w:sz w:val="24"/>
              </w:rPr>
            </w:pPr>
            <w:r>
              <w:rPr>
                <w:rFonts w:hint="eastAsia" w:ascii="仿宋" w:hAnsi="仿宋" w:eastAsia="仿宋" w:cs="仿宋"/>
                <w:color w:val="auto"/>
                <w:kern w:val="0"/>
                <w:sz w:val="24"/>
              </w:rPr>
              <w:t>记录、报告</w:t>
            </w:r>
          </w:p>
          <w:p w14:paraId="4D7C264F">
            <w:pPr>
              <w:widowControl/>
              <w:jc w:val="center"/>
              <w:rPr>
                <w:rFonts w:ascii="仿宋" w:hAnsi="仿宋" w:eastAsia="仿宋" w:cs="仿宋"/>
                <w:color w:val="auto"/>
                <w:sz w:val="24"/>
              </w:rPr>
            </w:pPr>
            <w:r>
              <w:rPr>
                <w:rFonts w:hint="eastAsia" w:ascii="仿宋" w:hAnsi="仿宋" w:eastAsia="仿宋" w:cs="仿宋"/>
                <w:color w:val="auto"/>
                <w:kern w:val="0"/>
                <w:sz w:val="24"/>
              </w:rPr>
              <w:t>（10分）</w:t>
            </w:r>
          </w:p>
        </w:tc>
        <w:tc>
          <w:tcPr>
            <w:tcW w:w="9153" w:type="dxa"/>
            <w:tcBorders>
              <w:top w:val="single" w:color="auto" w:sz="6" w:space="0"/>
              <w:left w:val="single" w:color="auto" w:sz="6" w:space="0"/>
              <w:bottom w:val="single" w:color="auto" w:sz="6" w:space="0"/>
              <w:right w:val="single" w:color="auto" w:sz="6" w:space="0"/>
            </w:tcBorders>
            <w:vAlign w:val="center"/>
          </w:tcPr>
          <w:p w14:paraId="12454B0A">
            <w:pPr>
              <w:numPr>
                <w:ilvl w:val="0"/>
                <w:numId w:val="6"/>
              </w:numPr>
              <w:rPr>
                <w:rFonts w:ascii="仿宋" w:hAnsi="仿宋" w:eastAsia="仿宋" w:cs="仿宋"/>
                <w:color w:val="auto"/>
                <w:sz w:val="24"/>
              </w:rPr>
            </w:pPr>
            <w:r>
              <w:rPr>
                <w:rFonts w:hint="eastAsia" w:ascii="仿宋" w:hAnsi="仿宋" w:eastAsia="仿宋" w:cs="仿宋"/>
                <w:color w:val="auto"/>
                <w:sz w:val="24"/>
              </w:rPr>
              <w:t>检测记录是否及时予以记录，更改是否规范，信息是否齐全；</w:t>
            </w:r>
          </w:p>
          <w:p w14:paraId="2E12E90D">
            <w:pPr>
              <w:numPr>
                <w:ilvl w:val="0"/>
                <w:numId w:val="6"/>
              </w:numPr>
              <w:rPr>
                <w:rFonts w:ascii="仿宋" w:hAnsi="仿宋" w:eastAsia="仿宋" w:cs="仿宋"/>
                <w:color w:val="auto"/>
                <w:sz w:val="24"/>
              </w:rPr>
            </w:pPr>
            <w:r>
              <w:rPr>
                <w:rFonts w:hint="eastAsia" w:ascii="仿宋" w:hAnsi="仿宋" w:eastAsia="仿宋" w:cs="仿宋"/>
                <w:color w:val="auto"/>
                <w:sz w:val="24"/>
              </w:rPr>
              <w:t>是否制定了报告管理制度，该制度是否对报告的增补、修改、发放、作废等进行了规定，是否按规定执行；</w:t>
            </w:r>
          </w:p>
          <w:p w14:paraId="55CBF0A1">
            <w:pPr>
              <w:numPr>
                <w:ilvl w:val="0"/>
                <w:numId w:val="6"/>
              </w:numPr>
              <w:rPr>
                <w:rFonts w:ascii="仿宋" w:hAnsi="仿宋" w:eastAsia="仿宋" w:cs="仿宋"/>
                <w:color w:val="auto"/>
                <w:sz w:val="24"/>
              </w:rPr>
            </w:pPr>
            <w:r>
              <w:rPr>
                <w:rFonts w:hint="eastAsia" w:ascii="仿宋" w:hAnsi="仿宋" w:eastAsia="仿宋" w:cs="仿宋"/>
                <w:color w:val="auto"/>
                <w:sz w:val="24"/>
              </w:rPr>
              <w:t>检测报告信息是否完整，判定标准及结论是否正确；当客户要求对结果的不确定度进行评定时，是否正确</w:t>
            </w:r>
            <w:r>
              <w:rPr>
                <w:rFonts w:hint="eastAsia" w:ascii="仿宋" w:hAnsi="仿宋" w:eastAsia="仿宋" w:cs="仿宋"/>
                <w:color w:val="auto"/>
                <w:sz w:val="24"/>
                <w:lang w:eastAsia="zh-CN"/>
              </w:rPr>
              <w:t>地</w:t>
            </w:r>
            <w:r>
              <w:rPr>
                <w:rFonts w:hint="eastAsia" w:ascii="仿宋" w:hAnsi="仿宋" w:eastAsia="仿宋" w:cs="仿宋"/>
                <w:color w:val="auto"/>
                <w:sz w:val="24"/>
              </w:rPr>
              <w:t>评定了结果的不确定度；</w:t>
            </w:r>
          </w:p>
          <w:p w14:paraId="14C98488">
            <w:pPr>
              <w:numPr>
                <w:ilvl w:val="0"/>
                <w:numId w:val="6"/>
              </w:numPr>
              <w:rPr>
                <w:rFonts w:ascii="仿宋" w:hAnsi="仿宋" w:eastAsia="仿宋" w:cs="仿宋"/>
                <w:color w:val="auto"/>
                <w:sz w:val="24"/>
              </w:rPr>
            </w:pPr>
            <w:r>
              <w:rPr>
                <w:rFonts w:hint="eastAsia" w:ascii="仿宋" w:hAnsi="仿宋" w:eastAsia="仿宋" w:cs="仿宋"/>
                <w:color w:val="auto"/>
                <w:sz w:val="24"/>
              </w:rPr>
              <w:t>报告格式是否统一、编号是否连续；发放登记记录是否完善；</w:t>
            </w:r>
          </w:p>
          <w:p w14:paraId="6ABD2690">
            <w:pPr>
              <w:numPr>
                <w:ilvl w:val="0"/>
                <w:numId w:val="6"/>
              </w:numPr>
              <w:rPr>
                <w:rFonts w:ascii="仿宋" w:hAnsi="仿宋" w:eastAsia="仿宋" w:cs="仿宋"/>
                <w:color w:val="auto"/>
                <w:sz w:val="24"/>
              </w:rPr>
            </w:pPr>
            <w:r>
              <w:rPr>
                <w:rFonts w:hint="eastAsia" w:ascii="仿宋" w:hAnsi="仿宋" w:eastAsia="仿宋" w:cs="仿宋"/>
                <w:color w:val="auto"/>
                <w:sz w:val="24"/>
                <w:shd w:val="clear" w:color="auto" w:fill="FFFFFF"/>
              </w:rPr>
              <w:t>是否单独建立了检测结果不合格项目台账。</w:t>
            </w:r>
          </w:p>
        </w:tc>
      </w:tr>
      <w:tr w14:paraId="081B6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6" w:hRule="atLeast"/>
          <w:jc w:val="center"/>
        </w:trPr>
        <w:tc>
          <w:tcPr>
            <w:tcW w:w="794" w:type="dxa"/>
            <w:vMerge w:val="continue"/>
            <w:tcBorders>
              <w:top w:val="single" w:color="auto" w:sz="6" w:space="0"/>
              <w:left w:val="single" w:color="auto" w:sz="12" w:space="0"/>
              <w:bottom w:val="single" w:color="auto" w:sz="6" w:space="0"/>
              <w:right w:val="single" w:color="auto" w:sz="6" w:space="0"/>
            </w:tcBorders>
            <w:vAlign w:val="center"/>
          </w:tcPr>
          <w:p w14:paraId="2D139D9C">
            <w:pPr>
              <w:widowControl/>
              <w:jc w:val="left"/>
              <w:rPr>
                <w:rFonts w:ascii="仿宋" w:hAnsi="仿宋" w:eastAsia="仿宋" w:cs="仿宋"/>
                <w:color w:val="auto"/>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902D9A7">
            <w:pPr>
              <w:jc w:val="center"/>
              <w:rPr>
                <w:rFonts w:ascii="仿宋" w:hAnsi="仿宋" w:eastAsia="仿宋" w:cs="仿宋"/>
                <w:color w:val="auto"/>
                <w:sz w:val="24"/>
              </w:rPr>
            </w:pPr>
            <w:r>
              <w:rPr>
                <w:rFonts w:hint="eastAsia" w:ascii="仿宋" w:hAnsi="仿宋" w:eastAsia="仿宋" w:cs="仿宋"/>
                <w:color w:val="auto"/>
                <w:sz w:val="24"/>
              </w:rPr>
              <w:t>9</w:t>
            </w:r>
          </w:p>
        </w:tc>
        <w:tc>
          <w:tcPr>
            <w:tcW w:w="2620" w:type="dxa"/>
            <w:tcBorders>
              <w:top w:val="single" w:color="auto" w:sz="6" w:space="0"/>
              <w:left w:val="single" w:color="auto" w:sz="6" w:space="0"/>
              <w:bottom w:val="single" w:color="auto" w:sz="6" w:space="0"/>
              <w:right w:val="single" w:color="auto" w:sz="6" w:space="0"/>
            </w:tcBorders>
            <w:vAlign w:val="center"/>
          </w:tcPr>
          <w:p w14:paraId="1B8A36F6">
            <w:pPr>
              <w:jc w:val="center"/>
              <w:rPr>
                <w:rFonts w:ascii="仿宋" w:hAnsi="仿宋" w:eastAsia="仿宋" w:cs="仿宋"/>
                <w:color w:val="auto"/>
                <w:kern w:val="0"/>
                <w:sz w:val="24"/>
              </w:rPr>
            </w:pPr>
            <w:r>
              <w:rPr>
                <w:rFonts w:hint="eastAsia" w:ascii="仿宋" w:hAnsi="仿宋" w:eastAsia="仿宋" w:cs="仿宋"/>
                <w:color w:val="auto"/>
                <w:kern w:val="0"/>
                <w:sz w:val="24"/>
              </w:rPr>
              <w:t>市场自律行为</w:t>
            </w:r>
          </w:p>
          <w:p w14:paraId="43D5DE72">
            <w:pPr>
              <w:jc w:val="center"/>
              <w:rPr>
                <w:rFonts w:ascii="仿宋" w:hAnsi="仿宋" w:eastAsia="仿宋" w:cs="仿宋"/>
                <w:color w:val="auto"/>
                <w:sz w:val="24"/>
              </w:rPr>
            </w:pPr>
            <w:r>
              <w:rPr>
                <w:rFonts w:hint="eastAsia" w:ascii="仿宋" w:hAnsi="仿宋" w:eastAsia="仿宋" w:cs="仿宋"/>
                <w:color w:val="auto"/>
                <w:kern w:val="0"/>
                <w:sz w:val="24"/>
              </w:rPr>
              <w:t>（10分）</w:t>
            </w:r>
          </w:p>
        </w:tc>
        <w:tc>
          <w:tcPr>
            <w:tcW w:w="9153" w:type="dxa"/>
            <w:tcBorders>
              <w:top w:val="single" w:color="auto" w:sz="6" w:space="0"/>
              <w:left w:val="single" w:color="auto" w:sz="6" w:space="0"/>
              <w:bottom w:val="single" w:color="auto" w:sz="6" w:space="0"/>
              <w:right w:val="single" w:color="auto" w:sz="6" w:space="0"/>
            </w:tcBorders>
            <w:vAlign w:val="center"/>
          </w:tcPr>
          <w:p w14:paraId="5185412A">
            <w:pPr>
              <w:numPr>
                <w:ilvl w:val="0"/>
                <w:numId w:val="7"/>
              </w:numPr>
              <w:rPr>
                <w:rFonts w:hint="eastAsia" w:ascii="仿宋" w:hAnsi="仿宋" w:eastAsia="仿宋" w:cs="仿宋"/>
                <w:color w:val="auto"/>
                <w:sz w:val="24"/>
              </w:rPr>
            </w:pPr>
            <w:r>
              <w:rPr>
                <w:rFonts w:hint="eastAsia" w:ascii="仿宋" w:hAnsi="仿宋" w:eastAsia="仿宋" w:cs="仿宋"/>
                <w:color w:val="auto"/>
                <w:sz w:val="24"/>
              </w:rPr>
              <w:t>检测机构是否有公正性声明，是否履行公正性声明；</w:t>
            </w:r>
          </w:p>
          <w:p w14:paraId="233496B0">
            <w:pPr>
              <w:numPr>
                <w:ilvl w:val="0"/>
                <w:numId w:val="0"/>
              </w:numPr>
              <w:rPr>
                <w:rFonts w:ascii="仿宋" w:hAnsi="仿宋" w:eastAsia="仿宋" w:cs="仿宋"/>
                <w:color w:val="auto"/>
                <w:sz w:val="24"/>
              </w:rPr>
            </w:pPr>
            <w:r>
              <w:rPr>
                <w:rFonts w:hint="eastAsia" w:ascii="仿宋" w:hAnsi="仿宋" w:eastAsia="仿宋" w:cs="仿宋"/>
                <w:color w:val="auto"/>
                <w:sz w:val="24"/>
              </w:rPr>
              <w:t>2、是否有低价竞争扰乱市场的行为；</w:t>
            </w:r>
          </w:p>
          <w:p w14:paraId="205076AB">
            <w:pPr>
              <w:rPr>
                <w:rFonts w:ascii="仿宋" w:hAnsi="仿宋" w:eastAsia="仿宋" w:cs="仿宋"/>
                <w:color w:val="auto"/>
                <w:sz w:val="24"/>
              </w:rPr>
            </w:pPr>
            <w:r>
              <w:rPr>
                <w:rFonts w:hint="eastAsia" w:ascii="仿宋" w:hAnsi="仿宋" w:eastAsia="仿宋" w:cs="仿宋"/>
                <w:color w:val="auto"/>
                <w:sz w:val="24"/>
              </w:rPr>
              <w:t>3、是否履行检测合同。</w:t>
            </w:r>
          </w:p>
        </w:tc>
      </w:tr>
      <w:tr w14:paraId="6E79C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3" w:hRule="atLeast"/>
          <w:jc w:val="center"/>
        </w:trPr>
        <w:tc>
          <w:tcPr>
            <w:tcW w:w="794" w:type="dxa"/>
            <w:vMerge w:val="continue"/>
            <w:tcBorders>
              <w:top w:val="single" w:color="auto" w:sz="6" w:space="0"/>
              <w:left w:val="single" w:color="auto" w:sz="12" w:space="0"/>
              <w:bottom w:val="single" w:color="auto" w:sz="6" w:space="0"/>
              <w:right w:val="single" w:color="auto" w:sz="6" w:space="0"/>
            </w:tcBorders>
            <w:vAlign w:val="center"/>
          </w:tcPr>
          <w:p w14:paraId="4F0B0F3F">
            <w:pPr>
              <w:widowControl/>
              <w:jc w:val="left"/>
              <w:rPr>
                <w:rFonts w:ascii="仿宋" w:hAnsi="仿宋" w:eastAsia="仿宋" w:cs="仿宋"/>
                <w:color w:val="auto"/>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10C2C9E">
            <w:pPr>
              <w:jc w:val="center"/>
              <w:rPr>
                <w:rFonts w:ascii="仿宋" w:hAnsi="仿宋" w:eastAsia="仿宋" w:cs="仿宋"/>
                <w:color w:val="auto"/>
                <w:sz w:val="24"/>
              </w:rPr>
            </w:pPr>
            <w:r>
              <w:rPr>
                <w:rFonts w:hint="eastAsia" w:ascii="仿宋" w:hAnsi="仿宋" w:eastAsia="仿宋" w:cs="仿宋"/>
                <w:color w:val="auto"/>
                <w:sz w:val="24"/>
              </w:rPr>
              <w:t>10</w:t>
            </w:r>
          </w:p>
        </w:tc>
        <w:tc>
          <w:tcPr>
            <w:tcW w:w="2620" w:type="dxa"/>
            <w:tcBorders>
              <w:top w:val="single" w:color="auto" w:sz="6" w:space="0"/>
              <w:left w:val="single" w:color="auto" w:sz="6" w:space="0"/>
              <w:bottom w:val="single" w:color="auto" w:sz="6" w:space="0"/>
              <w:right w:val="single" w:color="auto" w:sz="6" w:space="0"/>
            </w:tcBorders>
            <w:vAlign w:val="center"/>
          </w:tcPr>
          <w:p w14:paraId="5C08A56F">
            <w:pPr>
              <w:widowControl/>
              <w:jc w:val="center"/>
              <w:rPr>
                <w:rFonts w:ascii="仿宋" w:hAnsi="仿宋" w:eastAsia="仿宋" w:cs="仿宋"/>
                <w:color w:val="auto"/>
                <w:kern w:val="0"/>
                <w:sz w:val="24"/>
              </w:rPr>
            </w:pPr>
            <w:r>
              <w:rPr>
                <w:rFonts w:hint="eastAsia" w:ascii="仿宋" w:hAnsi="仿宋" w:eastAsia="仿宋" w:cs="仿宋"/>
                <w:color w:val="auto"/>
                <w:kern w:val="0"/>
                <w:sz w:val="24"/>
              </w:rPr>
              <w:t>比对试验</w:t>
            </w:r>
          </w:p>
          <w:p w14:paraId="216FAD8D">
            <w:pPr>
              <w:widowControl/>
              <w:jc w:val="center"/>
              <w:rPr>
                <w:rFonts w:ascii="仿宋" w:hAnsi="仿宋" w:eastAsia="仿宋" w:cs="仿宋"/>
                <w:color w:val="auto"/>
                <w:kern w:val="0"/>
                <w:sz w:val="24"/>
              </w:rPr>
            </w:pPr>
            <w:r>
              <w:rPr>
                <w:rFonts w:hint="eastAsia" w:ascii="仿宋" w:hAnsi="仿宋" w:eastAsia="仿宋" w:cs="仿宋"/>
                <w:color w:val="auto"/>
                <w:kern w:val="0"/>
                <w:sz w:val="24"/>
              </w:rPr>
              <w:t>及能力验证</w:t>
            </w:r>
          </w:p>
          <w:p w14:paraId="4C46F514">
            <w:pPr>
              <w:widowControl/>
              <w:jc w:val="center"/>
              <w:rPr>
                <w:rFonts w:ascii="仿宋" w:hAnsi="仿宋" w:eastAsia="仿宋" w:cs="仿宋"/>
                <w:color w:val="auto"/>
                <w:kern w:val="0"/>
                <w:sz w:val="24"/>
              </w:rPr>
            </w:pPr>
            <w:r>
              <w:rPr>
                <w:rFonts w:hint="eastAsia" w:ascii="仿宋" w:hAnsi="仿宋" w:eastAsia="仿宋" w:cs="仿宋"/>
                <w:color w:val="auto"/>
                <w:kern w:val="0"/>
                <w:sz w:val="24"/>
              </w:rPr>
              <w:t>（5分）</w:t>
            </w:r>
          </w:p>
        </w:tc>
        <w:tc>
          <w:tcPr>
            <w:tcW w:w="9153" w:type="dxa"/>
            <w:tcBorders>
              <w:top w:val="single" w:color="auto" w:sz="6" w:space="0"/>
              <w:left w:val="single" w:color="auto" w:sz="6" w:space="0"/>
              <w:bottom w:val="single" w:color="auto" w:sz="6" w:space="0"/>
              <w:right w:val="single" w:color="auto" w:sz="6" w:space="0"/>
            </w:tcBorders>
            <w:vAlign w:val="center"/>
          </w:tcPr>
          <w:p w14:paraId="4757C593">
            <w:pPr>
              <w:rPr>
                <w:rFonts w:ascii="仿宋" w:hAnsi="仿宋" w:eastAsia="仿宋" w:cs="仿宋"/>
                <w:color w:val="auto"/>
                <w:sz w:val="24"/>
              </w:rPr>
            </w:pPr>
            <w:r>
              <w:rPr>
                <w:rFonts w:hint="eastAsia" w:ascii="仿宋" w:hAnsi="仿宋" w:eastAsia="仿宋" w:cs="仿宋"/>
                <w:color w:val="auto"/>
                <w:sz w:val="24"/>
              </w:rPr>
              <w:t>1、无故不参加主管部门组织的能力验证扣5分；</w:t>
            </w:r>
          </w:p>
          <w:p w14:paraId="69D5A7C5">
            <w:pPr>
              <w:rPr>
                <w:rFonts w:ascii="仿宋" w:hAnsi="仿宋" w:eastAsia="仿宋" w:cs="仿宋"/>
                <w:color w:val="auto"/>
                <w:sz w:val="24"/>
              </w:rPr>
            </w:pPr>
            <w:r>
              <w:rPr>
                <w:rFonts w:hint="eastAsia" w:ascii="仿宋" w:hAnsi="仿宋" w:eastAsia="仿宋" w:cs="仿宋"/>
                <w:color w:val="auto"/>
                <w:sz w:val="24"/>
              </w:rPr>
              <w:t>2、检测机构是否制定了完善的比对计划，并定期组织实施；</w:t>
            </w:r>
          </w:p>
          <w:p w14:paraId="60A78FD5">
            <w:pPr>
              <w:rPr>
                <w:rFonts w:hint="eastAsia" w:ascii="仿宋" w:hAnsi="仿宋" w:eastAsia="仿宋" w:cs="仿宋"/>
                <w:color w:val="auto"/>
                <w:sz w:val="24"/>
              </w:rPr>
            </w:pPr>
            <w:r>
              <w:rPr>
                <w:rFonts w:hint="eastAsia" w:ascii="仿宋" w:hAnsi="仿宋" w:eastAsia="仿宋" w:cs="仿宋"/>
                <w:color w:val="auto"/>
                <w:sz w:val="24"/>
              </w:rPr>
              <w:t>3、比对试验或能力验证结果不符合要求；</w:t>
            </w:r>
          </w:p>
          <w:p w14:paraId="1455372C">
            <w:pPr>
              <w:rPr>
                <w:rFonts w:ascii="仿宋" w:hAnsi="仿宋" w:eastAsia="仿宋" w:cs="仿宋"/>
                <w:color w:val="auto"/>
                <w:sz w:val="24"/>
              </w:rPr>
            </w:pPr>
            <w:r>
              <w:rPr>
                <w:rFonts w:hint="eastAsia" w:ascii="仿宋" w:hAnsi="仿宋" w:eastAsia="仿宋" w:cs="仿宋"/>
                <w:color w:val="auto"/>
                <w:sz w:val="24"/>
              </w:rPr>
              <w:t>4、当比对试验或能力验证结果不满意时，是否系统地进行了原因分析并保留相关记录。</w:t>
            </w:r>
          </w:p>
          <w:p w14:paraId="277550D3">
            <w:pPr>
              <w:ind w:firstLine="120" w:firstLineChars="50"/>
              <w:rPr>
                <w:rFonts w:ascii="仿宋" w:hAnsi="仿宋" w:eastAsia="仿宋" w:cs="仿宋"/>
                <w:b/>
                <w:bCs/>
                <w:color w:val="auto"/>
                <w:sz w:val="24"/>
              </w:rPr>
            </w:pPr>
            <w:r>
              <w:rPr>
                <w:rFonts w:hint="eastAsia" w:ascii="仿宋" w:hAnsi="仿宋" w:eastAsia="仿宋" w:cs="仿宋"/>
                <w:b/>
                <w:bCs/>
                <w:color w:val="auto"/>
                <w:sz w:val="24"/>
              </w:rPr>
              <w:t>此项共5分，扣完为止。</w:t>
            </w:r>
          </w:p>
        </w:tc>
      </w:tr>
      <w:tr w14:paraId="14365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794" w:type="dxa"/>
            <w:vMerge w:val="continue"/>
            <w:tcBorders>
              <w:top w:val="single" w:color="auto" w:sz="6" w:space="0"/>
              <w:left w:val="single" w:color="auto" w:sz="12" w:space="0"/>
              <w:bottom w:val="single" w:color="auto" w:sz="6" w:space="0"/>
              <w:right w:val="single" w:color="auto" w:sz="6" w:space="0"/>
            </w:tcBorders>
            <w:vAlign w:val="center"/>
          </w:tcPr>
          <w:p w14:paraId="6051B17D">
            <w:pPr>
              <w:widowControl/>
              <w:jc w:val="left"/>
              <w:rPr>
                <w:rFonts w:ascii="仿宋" w:hAnsi="仿宋" w:eastAsia="仿宋" w:cs="仿宋"/>
                <w:color w:val="auto"/>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3F2C03F">
            <w:pPr>
              <w:jc w:val="center"/>
              <w:rPr>
                <w:rFonts w:ascii="仿宋" w:hAnsi="仿宋" w:eastAsia="仿宋" w:cs="仿宋"/>
                <w:color w:val="auto"/>
                <w:sz w:val="24"/>
              </w:rPr>
            </w:pPr>
            <w:r>
              <w:rPr>
                <w:rFonts w:hint="eastAsia" w:ascii="仿宋" w:hAnsi="仿宋" w:eastAsia="仿宋" w:cs="仿宋"/>
                <w:color w:val="auto"/>
                <w:sz w:val="24"/>
              </w:rPr>
              <w:t>11</w:t>
            </w:r>
          </w:p>
        </w:tc>
        <w:tc>
          <w:tcPr>
            <w:tcW w:w="2620" w:type="dxa"/>
            <w:tcBorders>
              <w:top w:val="single" w:color="auto" w:sz="6" w:space="0"/>
              <w:left w:val="single" w:color="auto" w:sz="6" w:space="0"/>
              <w:bottom w:val="single" w:color="auto" w:sz="6" w:space="0"/>
              <w:right w:val="single" w:color="auto" w:sz="6" w:space="0"/>
            </w:tcBorders>
            <w:vAlign w:val="center"/>
          </w:tcPr>
          <w:p w14:paraId="183062C4">
            <w:pPr>
              <w:widowControl/>
              <w:jc w:val="center"/>
              <w:rPr>
                <w:rFonts w:ascii="仿宋" w:hAnsi="仿宋" w:eastAsia="仿宋" w:cs="仿宋"/>
                <w:color w:val="auto"/>
                <w:kern w:val="0"/>
                <w:sz w:val="24"/>
              </w:rPr>
            </w:pPr>
            <w:r>
              <w:rPr>
                <w:rFonts w:hint="eastAsia" w:ascii="仿宋" w:hAnsi="仿宋" w:eastAsia="仿宋" w:cs="仿宋"/>
                <w:color w:val="auto"/>
                <w:kern w:val="0"/>
                <w:sz w:val="24"/>
              </w:rPr>
              <w:t>信息化管理</w:t>
            </w:r>
          </w:p>
          <w:p w14:paraId="118EB53F">
            <w:pPr>
              <w:widowControl/>
              <w:jc w:val="center"/>
              <w:rPr>
                <w:rFonts w:ascii="仿宋" w:hAnsi="仿宋" w:eastAsia="仿宋" w:cs="仿宋"/>
                <w:color w:val="auto"/>
                <w:kern w:val="0"/>
                <w:sz w:val="24"/>
              </w:rPr>
            </w:pPr>
            <w:r>
              <w:rPr>
                <w:rFonts w:hint="eastAsia" w:ascii="仿宋" w:hAnsi="仿宋" w:eastAsia="仿宋" w:cs="仿宋"/>
                <w:color w:val="auto"/>
                <w:kern w:val="0"/>
                <w:sz w:val="24"/>
              </w:rPr>
              <w:t>（5分）</w:t>
            </w:r>
          </w:p>
        </w:tc>
        <w:tc>
          <w:tcPr>
            <w:tcW w:w="9153" w:type="dxa"/>
            <w:tcBorders>
              <w:top w:val="single" w:color="auto" w:sz="6" w:space="0"/>
              <w:left w:val="single" w:color="auto" w:sz="6" w:space="0"/>
              <w:bottom w:val="single" w:color="auto" w:sz="6" w:space="0"/>
              <w:right w:val="single" w:color="auto" w:sz="6" w:space="0"/>
            </w:tcBorders>
            <w:vAlign w:val="center"/>
          </w:tcPr>
          <w:p w14:paraId="6F8D0F1A">
            <w:pPr>
              <w:rPr>
                <w:rFonts w:ascii="仿宋" w:hAnsi="仿宋" w:eastAsia="仿宋" w:cs="仿宋"/>
                <w:color w:val="auto"/>
                <w:sz w:val="24"/>
              </w:rPr>
            </w:pPr>
            <w:r>
              <w:rPr>
                <w:rFonts w:hint="eastAsia" w:ascii="仿宋" w:hAnsi="仿宋" w:eastAsia="仿宋" w:cs="仿宋"/>
                <w:color w:val="auto"/>
                <w:sz w:val="24"/>
              </w:rPr>
              <w:t>1、检测机构是否按照相关主管部门的要求将检测数据实时上传至信息管理平台；</w:t>
            </w:r>
          </w:p>
          <w:p w14:paraId="1CCF69E3">
            <w:pPr>
              <w:rPr>
                <w:rFonts w:ascii="仿宋" w:hAnsi="仿宋" w:eastAsia="仿宋" w:cs="仿宋"/>
                <w:color w:val="auto"/>
                <w:sz w:val="24"/>
              </w:rPr>
            </w:pPr>
            <w:r>
              <w:rPr>
                <w:rFonts w:hint="eastAsia" w:ascii="仿宋" w:hAnsi="仿宋" w:eastAsia="仿宋" w:cs="仿宋"/>
                <w:color w:val="auto"/>
                <w:sz w:val="24"/>
              </w:rPr>
              <w:t>2、是否有专人对本机构的信息管理软件的日常运行、升级、数据上传、数据保存等进行维护。</w:t>
            </w:r>
          </w:p>
        </w:tc>
      </w:tr>
      <w:tr w14:paraId="1200A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794" w:type="dxa"/>
            <w:vMerge w:val="continue"/>
            <w:tcBorders>
              <w:top w:val="single" w:color="auto" w:sz="6" w:space="0"/>
              <w:left w:val="single" w:color="auto" w:sz="12" w:space="0"/>
              <w:bottom w:val="single" w:color="auto" w:sz="6" w:space="0"/>
              <w:right w:val="single" w:color="auto" w:sz="6" w:space="0"/>
            </w:tcBorders>
            <w:vAlign w:val="center"/>
          </w:tcPr>
          <w:p w14:paraId="24359B2B">
            <w:pPr>
              <w:widowControl/>
              <w:jc w:val="left"/>
              <w:rPr>
                <w:rFonts w:ascii="仿宋" w:hAnsi="仿宋" w:eastAsia="仿宋" w:cs="仿宋"/>
                <w:color w:val="auto"/>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A344A5C">
            <w:pPr>
              <w:jc w:val="center"/>
              <w:rPr>
                <w:rFonts w:ascii="仿宋" w:hAnsi="仿宋" w:eastAsia="仿宋" w:cs="仿宋"/>
                <w:color w:val="auto"/>
                <w:sz w:val="24"/>
              </w:rPr>
            </w:pPr>
            <w:r>
              <w:rPr>
                <w:rFonts w:hint="eastAsia" w:ascii="仿宋" w:hAnsi="仿宋" w:eastAsia="仿宋" w:cs="仿宋"/>
                <w:color w:val="auto"/>
                <w:sz w:val="24"/>
              </w:rPr>
              <w:t>12</w:t>
            </w:r>
          </w:p>
        </w:tc>
        <w:tc>
          <w:tcPr>
            <w:tcW w:w="2620" w:type="dxa"/>
            <w:tcBorders>
              <w:top w:val="single" w:color="auto" w:sz="6" w:space="0"/>
              <w:left w:val="single" w:color="auto" w:sz="6" w:space="0"/>
              <w:bottom w:val="single" w:color="auto" w:sz="6" w:space="0"/>
              <w:right w:val="single" w:color="auto" w:sz="6" w:space="0"/>
            </w:tcBorders>
            <w:vAlign w:val="center"/>
          </w:tcPr>
          <w:p w14:paraId="2C270FB2">
            <w:pPr>
              <w:widowControl/>
              <w:jc w:val="center"/>
              <w:rPr>
                <w:rFonts w:ascii="仿宋" w:hAnsi="仿宋" w:eastAsia="仿宋" w:cs="仿宋"/>
                <w:color w:val="auto"/>
                <w:kern w:val="0"/>
                <w:sz w:val="24"/>
              </w:rPr>
            </w:pPr>
            <w:r>
              <w:rPr>
                <w:rFonts w:hint="eastAsia" w:ascii="仿宋" w:hAnsi="仿宋" w:eastAsia="仿宋" w:cs="仿宋"/>
                <w:color w:val="auto"/>
                <w:kern w:val="0"/>
                <w:sz w:val="24"/>
              </w:rPr>
              <w:t>其他（5分）</w:t>
            </w:r>
          </w:p>
        </w:tc>
        <w:tc>
          <w:tcPr>
            <w:tcW w:w="9153" w:type="dxa"/>
            <w:tcBorders>
              <w:top w:val="single" w:color="auto" w:sz="6" w:space="0"/>
              <w:left w:val="single" w:color="auto" w:sz="6" w:space="0"/>
              <w:bottom w:val="single" w:color="auto" w:sz="6" w:space="0"/>
              <w:right w:val="single" w:color="auto" w:sz="6" w:space="0"/>
            </w:tcBorders>
            <w:vAlign w:val="center"/>
          </w:tcPr>
          <w:p w14:paraId="79495EA6">
            <w:pPr>
              <w:rPr>
                <w:rFonts w:ascii="仿宋" w:hAnsi="仿宋" w:eastAsia="仿宋" w:cs="仿宋"/>
                <w:color w:val="auto"/>
                <w:sz w:val="24"/>
              </w:rPr>
            </w:pPr>
            <w:r>
              <w:rPr>
                <w:rFonts w:hint="eastAsia" w:ascii="仿宋" w:hAnsi="仿宋" w:eastAsia="仿宋" w:cs="仿宋"/>
                <w:color w:val="auto"/>
                <w:sz w:val="24"/>
              </w:rPr>
              <w:t>不符合国家行业相关规定的，扣1分/项，扣完为止。</w:t>
            </w:r>
          </w:p>
        </w:tc>
      </w:tr>
      <w:tr w14:paraId="465C3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94" w:type="dxa"/>
            <w:vMerge w:val="restart"/>
            <w:tcBorders>
              <w:top w:val="single" w:color="auto" w:sz="6" w:space="0"/>
              <w:left w:val="single" w:color="auto" w:sz="12" w:space="0"/>
              <w:bottom w:val="single" w:color="auto" w:sz="6" w:space="0"/>
              <w:right w:val="single" w:color="auto" w:sz="6" w:space="0"/>
            </w:tcBorders>
            <w:vAlign w:val="center"/>
          </w:tcPr>
          <w:p w14:paraId="6AADB081">
            <w:pPr>
              <w:jc w:val="center"/>
              <w:rPr>
                <w:rFonts w:ascii="仿宋" w:hAnsi="仿宋" w:eastAsia="仿宋" w:cs="仿宋"/>
                <w:b/>
                <w:bCs/>
                <w:color w:val="auto"/>
                <w:sz w:val="24"/>
              </w:rPr>
            </w:pPr>
            <w:r>
              <w:rPr>
                <w:rFonts w:hint="eastAsia" w:ascii="仿宋" w:hAnsi="仿宋" w:eastAsia="仿宋" w:cs="仿宋"/>
                <w:b/>
                <w:bCs/>
                <w:color w:val="auto"/>
                <w:sz w:val="24"/>
              </w:rPr>
              <w:t>附</w:t>
            </w:r>
          </w:p>
          <w:p w14:paraId="3BA65CDA">
            <w:pPr>
              <w:jc w:val="center"/>
              <w:rPr>
                <w:rFonts w:ascii="仿宋" w:hAnsi="仿宋" w:eastAsia="仿宋" w:cs="仿宋"/>
                <w:b/>
                <w:bCs/>
                <w:color w:val="auto"/>
                <w:sz w:val="24"/>
              </w:rPr>
            </w:pPr>
            <w:r>
              <w:rPr>
                <w:rFonts w:hint="eastAsia" w:ascii="仿宋" w:hAnsi="仿宋" w:eastAsia="仿宋" w:cs="仿宋"/>
                <w:b/>
                <w:bCs/>
                <w:color w:val="auto"/>
                <w:sz w:val="24"/>
              </w:rPr>
              <w:t>加</w:t>
            </w:r>
          </w:p>
          <w:p w14:paraId="1715A316">
            <w:pPr>
              <w:jc w:val="center"/>
              <w:rPr>
                <w:rFonts w:ascii="仿宋" w:hAnsi="仿宋" w:eastAsia="仿宋" w:cs="仿宋"/>
                <w:b/>
                <w:bCs/>
                <w:color w:val="auto"/>
                <w:sz w:val="24"/>
              </w:rPr>
            </w:pPr>
            <w:r>
              <w:rPr>
                <w:rFonts w:hint="eastAsia" w:ascii="仿宋" w:hAnsi="仿宋" w:eastAsia="仿宋" w:cs="仿宋"/>
                <w:b/>
                <w:bCs/>
                <w:color w:val="auto"/>
                <w:sz w:val="24"/>
              </w:rPr>
              <w:t>项</w:t>
            </w:r>
          </w:p>
          <w:p w14:paraId="7A55E7F0">
            <w:pPr>
              <w:jc w:val="center"/>
              <w:rPr>
                <w:rFonts w:ascii="仿宋" w:hAnsi="仿宋" w:eastAsia="仿宋" w:cs="仿宋"/>
                <w:color w:val="auto"/>
                <w:sz w:val="24"/>
              </w:rPr>
            </w:pPr>
            <w:r>
              <w:rPr>
                <w:rFonts w:hint="eastAsia" w:ascii="仿宋" w:hAnsi="仿宋" w:eastAsia="仿宋" w:cs="仿宋"/>
                <w:b/>
                <w:bCs/>
                <w:color w:val="auto"/>
                <w:sz w:val="24"/>
              </w:rPr>
              <w:t>目</w:t>
            </w:r>
          </w:p>
          <w:p w14:paraId="43F3B3D7">
            <w:pPr>
              <w:jc w:val="center"/>
              <w:rPr>
                <w:rFonts w:ascii="仿宋" w:hAnsi="仿宋" w:eastAsia="仿宋" w:cs="仿宋"/>
                <w:b/>
                <w:bCs/>
                <w:color w:val="auto"/>
                <w:sz w:val="24"/>
              </w:rPr>
            </w:pPr>
          </w:p>
          <w:p w14:paraId="35FFD51E">
            <w:pPr>
              <w:jc w:val="center"/>
              <w:rPr>
                <w:rFonts w:ascii="仿宋" w:hAnsi="仿宋" w:eastAsia="仿宋" w:cs="仿宋"/>
                <w:color w:val="auto"/>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735FE73">
            <w:pPr>
              <w:pStyle w:val="20"/>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2620" w:type="dxa"/>
            <w:tcBorders>
              <w:top w:val="single" w:color="auto" w:sz="6" w:space="0"/>
              <w:left w:val="single" w:color="auto" w:sz="6" w:space="0"/>
              <w:bottom w:val="single" w:color="auto" w:sz="6" w:space="0"/>
              <w:right w:val="single" w:color="auto" w:sz="6" w:space="0"/>
            </w:tcBorders>
            <w:vAlign w:val="center"/>
          </w:tcPr>
          <w:p w14:paraId="339BC85B">
            <w:pPr>
              <w:widowControl/>
              <w:rPr>
                <w:rFonts w:ascii="仿宋" w:hAnsi="仿宋" w:eastAsia="仿宋" w:cs="仿宋"/>
                <w:color w:val="auto"/>
                <w:kern w:val="0"/>
                <w:sz w:val="24"/>
              </w:rPr>
            </w:pPr>
            <w:r>
              <w:rPr>
                <w:rFonts w:hint="eastAsia" w:ascii="仿宋" w:hAnsi="仿宋" w:eastAsia="仿宋" w:cs="仿宋"/>
                <w:color w:val="auto"/>
                <w:kern w:val="0"/>
                <w:sz w:val="24"/>
              </w:rPr>
              <w:t>参与国家、自治区、市重大质量技术活动，取得科研成果的；（上限为3分）</w:t>
            </w:r>
          </w:p>
        </w:tc>
        <w:tc>
          <w:tcPr>
            <w:tcW w:w="9153" w:type="dxa"/>
            <w:tcBorders>
              <w:top w:val="single" w:color="auto" w:sz="6" w:space="0"/>
              <w:left w:val="single" w:color="auto" w:sz="6" w:space="0"/>
              <w:bottom w:val="single" w:color="auto" w:sz="6" w:space="0"/>
              <w:right w:val="single" w:color="auto" w:sz="6" w:space="0"/>
            </w:tcBorders>
            <w:vAlign w:val="center"/>
          </w:tcPr>
          <w:p w14:paraId="6360234A">
            <w:pPr>
              <w:rPr>
                <w:rFonts w:ascii="仿宋" w:hAnsi="仿宋" w:eastAsia="仿宋" w:cs="仿宋"/>
                <w:color w:val="auto"/>
                <w:sz w:val="24"/>
              </w:rPr>
            </w:pPr>
            <w:r>
              <w:rPr>
                <w:rFonts w:hint="eastAsia" w:ascii="仿宋" w:hAnsi="仿宋" w:eastAsia="仿宋" w:cs="仿宋"/>
                <w:color w:val="auto"/>
                <w:kern w:val="0"/>
                <w:sz w:val="24"/>
              </w:rPr>
              <w:t>近三年获得国家级加3分，自治区级加2分/项，市级加1分/项。</w:t>
            </w:r>
          </w:p>
        </w:tc>
      </w:tr>
      <w:tr w14:paraId="6F447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794" w:type="dxa"/>
            <w:vMerge w:val="continue"/>
            <w:tcBorders>
              <w:top w:val="single" w:color="auto" w:sz="6" w:space="0"/>
              <w:left w:val="single" w:color="auto" w:sz="12" w:space="0"/>
              <w:bottom w:val="single" w:color="auto" w:sz="6" w:space="0"/>
              <w:right w:val="single" w:color="auto" w:sz="6" w:space="0"/>
            </w:tcBorders>
            <w:vAlign w:val="center"/>
          </w:tcPr>
          <w:p w14:paraId="1A0B08E5">
            <w:pPr>
              <w:widowControl/>
              <w:jc w:val="left"/>
              <w:rPr>
                <w:rFonts w:ascii="仿宋" w:hAnsi="仿宋" w:eastAsia="仿宋" w:cs="仿宋"/>
                <w:color w:val="auto"/>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52733A2">
            <w:pPr>
              <w:pStyle w:val="20"/>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2620" w:type="dxa"/>
            <w:tcBorders>
              <w:top w:val="single" w:color="auto" w:sz="6" w:space="0"/>
              <w:left w:val="single" w:color="auto" w:sz="6" w:space="0"/>
              <w:bottom w:val="single" w:color="auto" w:sz="6" w:space="0"/>
              <w:right w:val="single" w:color="auto" w:sz="6" w:space="0"/>
            </w:tcBorders>
            <w:vAlign w:val="center"/>
          </w:tcPr>
          <w:p w14:paraId="39C23DAE">
            <w:pPr>
              <w:widowControl/>
              <w:rPr>
                <w:rFonts w:ascii="仿宋" w:hAnsi="仿宋" w:eastAsia="仿宋" w:cs="仿宋"/>
                <w:color w:val="auto"/>
                <w:kern w:val="0"/>
                <w:sz w:val="24"/>
              </w:rPr>
            </w:pPr>
            <w:r>
              <w:rPr>
                <w:rFonts w:hint="eastAsia" w:ascii="仿宋" w:hAnsi="仿宋" w:eastAsia="仿宋" w:cs="仿宋"/>
                <w:color w:val="auto"/>
                <w:kern w:val="0"/>
                <w:sz w:val="24"/>
              </w:rPr>
              <w:t>科研创新及技术改进得到认可的；（上限为3分）</w:t>
            </w:r>
          </w:p>
        </w:tc>
        <w:tc>
          <w:tcPr>
            <w:tcW w:w="9153" w:type="dxa"/>
            <w:tcBorders>
              <w:top w:val="single" w:color="auto" w:sz="6" w:space="0"/>
              <w:left w:val="single" w:color="auto" w:sz="6" w:space="0"/>
              <w:bottom w:val="single" w:color="auto" w:sz="6" w:space="0"/>
              <w:right w:val="single" w:color="auto" w:sz="6" w:space="0"/>
            </w:tcBorders>
            <w:vAlign w:val="center"/>
          </w:tcPr>
          <w:p w14:paraId="14107E8D">
            <w:pPr>
              <w:widowControl/>
              <w:rPr>
                <w:rFonts w:ascii="仿宋" w:hAnsi="仿宋" w:eastAsia="仿宋" w:cs="仿宋"/>
                <w:color w:val="auto"/>
                <w:sz w:val="24"/>
              </w:rPr>
            </w:pPr>
            <w:r>
              <w:rPr>
                <w:rFonts w:hint="eastAsia" w:ascii="仿宋" w:hAnsi="仿宋" w:eastAsia="仿宋" w:cs="仿宋"/>
                <w:color w:val="auto"/>
                <w:kern w:val="0"/>
                <w:sz w:val="24"/>
              </w:rPr>
              <w:t>近三年自行研究开发用于检测行业的测试设备、软件系统、检测方法以及专利等，加1分/项。</w:t>
            </w:r>
          </w:p>
        </w:tc>
      </w:tr>
      <w:tr w14:paraId="0A8D9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794" w:type="dxa"/>
            <w:vMerge w:val="continue"/>
            <w:tcBorders>
              <w:top w:val="single" w:color="auto" w:sz="6" w:space="0"/>
              <w:left w:val="single" w:color="auto" w:sz="12" w:space="0"/>
              <w:bottom w:val="single" w:color="auto" w:sz="6" w:space="0"/>
              <w:right w:val="single" w:color="auto" w:sz="6" w:space="0"/>
            </w:tcBorders>
            <w:vAlign w:val="center"/>
          </w:tcPr>
          <w:p w14:paraId="24634A3B">
            <w:pPr>
              <w:widowControl/>
              <w:jc w:val="left"/>
              <w:rPr>
                <w:rFonts w:ascii="仿宋" w:hAnsi="仿宋" w:eastAsia="仿宋" w:cs="仿宋"/>
                <w:color w:val="auto"/>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6FB382D">
            <w:pPr>
              <w:pStyle w:val="20"/>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2620" w:type="dxa"/>
            <w:tcBorders>
              <w:top w:val="single" w:color="auto" w:sz="6" w:space="0"/>
              <w:left w:val="single" w:color="auto" w:sz="6" w:space="0"/>
              <w:bottom w:val="single" w:color="auto" w:sz="6" w:space="0"/>
              <w:right w:val="single" w:color="auto" w:sz="6" w:space="0"/>
            </w:tcBorders>
            <w:vAlign w:val="center"/>
          </w:tcPr>
          <w:p w14:paraId="55E7EB9C">
            <w:pPr>
              <w:widowControl/>
              <w:rPr>
                <w:rFonts w:ascii="仿宋" w:hAnsi="仿宋" w:eastAsia="仿宋" w:cs="仿宋"/>
                <w:color w:val="auto"/>
                <w:kern w:val="0"/>
                <w:sz w:val="24"/>
              </w:rPr>
            </w:pPr>
            <w:r>
              <w:rPr>
                <w:rFonts w:hint="eastAsia" w:ascii="仿宋" w:hAnsi="仿宋" w:eastAsia="仿宋" w:cs="仿宋"/>
                <w:color w:val="auto"/>
                <w:kern w:val="0"/>
                <w:sz w:val="24"/>
              </w:rPr>
              <w:t>编制标准规范、教材（检测行业）；（上限为3分）</w:t>
            </w:r>
          </w:p>
        </w:tc>
        <w:tc>
          <w:tcPr>
            <w:tcW w:w="9153" w:type="dxa"/>
            <w:tcBorders>
              <w:top w:val="single" w:color="auto" w:sz="6" w:space="0"/>
              <w:left w:val="single" w:color="auto" w:sz="6" w:space="0"/>
              <w:bottom w:val="single" w:color="auto" w:sz="6" w:space="0"/>
              <w:right w:val="single" w:color="auto" w:sz="6" w:space="0"/>
            </w:tcBorders>
            <w:vAlign w:val="center"/>
          </w:tcPr>
          <w:p w14:paraId="5B6E2CD8">
            <w:pPr>
              <w:widowControl/>
              <w:rPr>
                <w:rFonts w:ascii="仿宋" w:hAnsi="仿宋" w:eastAsia="仿宋" w:cs="仿宋"/>
                <w:color w:val="auto"/>
                <w:kern w:val="0"/>
                <w:sz w:val="24"/>
              </w:rPr>
            </w:pPr>
            <w:r>
              <w:rPr>
                <w:rFonts w:hint="eastAsia" w:ascii="仿宋" w:hAnsi="仿宋" w:eastAsia="仿宋" w:cs="仿宋"/>
                <w:color w:val="auto"/>
                <w:kern w:val="0"/>
                <w:sz w:val="24"/>
              </w:rPr>
              <w:t>近三年主编国家、行业标准规范、教材，加3分；参编国家、行业标准规范、教材的，加2分/项；主编自治区级标准规范、教材，加2分/项。参编自治区级标准规范、教材，加1分/项。</w:t>
            </w:r>
          </w:p>
        </w:tc>
      </w:tr>
      <w:tr w14:paraId="48688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2" w:hRule="atLeast"/>
          <w:jc w:val="center"/>
        </w:trPr>
        <w:tc>
          <w:tcPr>
            <w:tcW w:w="794" w:type="dxa"/>
            <w:vMerge w:val="continue"/>
            <w:tcBorders>
              <w:top w:val="single" w:color="auto" w:sz="6" w:space="0"/>
              <w:left w:val="single" w:color="auto" w:sz="12" w:space="0"/>
              <w:bottom w:val="single" w:color="auto" w:sz="6" w:space="0"/>
              <w:right w:val="single" w:color="auto" w:sz="6" w:space="0"/>
            </w:tcBorders>
            <w:vAlign w:val="center"/>
          </w:tcPr>
          <w:p w14:paraId="14B6FA1A">
            <w:pPr>
              <w:widowControl/>
              <w:jc w:val="left"/>
              <w:rPr>
                <w:rFonts w:ascii="仿宋" w:hAnsi="仿宋" w:eastAsia="仿宋" w:cs="仿宋"/>
                <w:color w:val="auto"/>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06DF610">
            <w:pPr>
              <w:pStyle w:val="20"/>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2620" w:type="dxa"/>
            <w:tcBorders>
              <w:top w:val="single" w:color="auto" w:sz="6" w:space="0"/>
              <w:left w:val="single" w:color="auto" w:sz="6" w:space="0"/>
              <w:bottom w:val="single" w:color="auto" w:sz="6" w:space="0"/>
              <w:right w:val="single" w:color="auto" w:sz="6" w:space="0"/>
            </w:tcBorders>
            <w:vAlign w:val="center"/>
          </w:tcPr>
          <w:p w14:paraId="340F8FF8">
            <w:pPr>
              <w:widowControl/>
              <w:rPr>
                <w:rFonts w:ascii="仿宋" w:hAnsi="仿宋" w:eastAsia="仿宋" w:cs="仿宋"/>
                <w:color w:val="auto"/>
                <w:kern w:val="0"/>
                <w:sz w:val="24"/>
              </w:rPr>
            </w:pPr>
            <w:r>
              <w:rPr>
                <w:rFonts w:hint="eastAsia" w:ascii="仿宋" w:hAnsi="仿宋" w:eastAsia="仿宋" w:cs="仿宋"/>
                <w:color w:val="auto"/>
                <w:kern w:val="0"/>
                <w:sz w:val="24"/>
              </w:rPr>
              <w:t>检测机构及个人获得荣誉及表彰；（上限为3分）</w:t>
            </w:r>
          </w:p>
        </w:tc>
        <w:tc>
          <w:tcPr>
            <w:tcW w:w="9153" w:type="dxa"/>
            <w:tcBorders>
              <w:top w:val="single" w:color="auto" w:sz="6" w:space="0"/>
              <w:left w:val="single" w:color="auto" w:sz="6" w:space="0"/>
              <w:bottom w:val="single" w:color="auto" w:sz="6" w:space="0"/>
              <w:right w:val="single" w:color="auto" w:sz="6" w:space="0"/>
            </w:tcBorders>
            <w:vAlign w:val="center"/>
          </w:tcPr>
          <w:p w14:paraId="037173DD">
            <w:pPr>
              <w:widowControl/>
              <w:rPr>
                <w:rFonts w:ascii="仿宋" w:hAnsi="仿宋" w:eastAsia="仿宋" w:cs="仿宋"/>
                <w:color w:val="auto"/>
                <w:kern w:val="0"/>
                <w:sz w:val="24"/>
              </w:rPr>
            </w:pPr>
            <w:r>
              <w:rPr>
                <w:rFonts w:hint="eastAsia" w:ascii="仿宋" w:hAnsi="仿宋" w:eastAsia="仿宋" w:cs="仿宋"/>
                <w:color w:val="auto"/>
                <w:kern w:val="0"/>
                <w:sz w:val="24"/>
              </w:rPr>
              <w:t xml:space="preserve">1、近三年获得国家级建设行业部门表彰的，加2分；获得自治区级建设行业部门表彰的，加1分。 </w:t>
            </w:r>
          </w:p>
          <w:p w14:paraId="412C671D">
            <w:pPr>
              <w:widowControl/>
              <w:rPr>
                <w:rFonts w:ascii="仿宋" w:hAnsi="仿宋" w:eastAsia="仿宋" w:cs="仿宋"/>
                <w:color w:val="auto"/>
                <w:kern w:val="0"/>
                <w:sz w:val="24"/>
              </w:rPr>
            </w:pPr>
            <w:r>
              <w:rPr>
                <w:rFonts w:hint="eastAsia" w:ascii="仿宋" w:hAnsi="仿宋" w:eastAsia="仿宋" w:cs="仿宋"/>
                <w:color w:val="auto"/>
                <w:kern w:val="0"/>
                <w:sz w:val="24"/>
              </w:rPr>
              <w:t>2、有以下情况之一的每人次加0.5分：1）被有关部门授予学科带头人；2）近3年出版专著；3）自治区级（含）以上专业技术委员会专家；4）国家特殊贡献专家及享受政府津贴人员。</w:t>
            </w:r>
          </w:p>
        </w:tc>
      </w:tr>
      <w:tr w14:paraId="77FF8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794" w:type="dxa"/>
            <w:vMerge w:val="continue"/>
            <w:tcBorders>
              <w:top w:val="single" w:color="auto" w:sz="6" w:space="0"/>
              <w:left w:val="single" w:color="auto" w:sz="12" w:space="0"/>
              <w:bottom w:val="single" w:color="auto" w:sz="6" w:space="0"/>
              <w:right w:val="single" w:color="auto" w:sz="6" w:space="0"/>
            </w:tcBorders>
            <w:vAlign w:val="center"/>
          </w:tcPr>
          <w:p w14:paraId="53F9EB5B">
            <w:pPr>
              <w:widowControl/>
              <w:jc w:val="left"/>
              <w:rPr>
                <w:rFonts w:ascii="仿宋" w:hAnsi="仿宋" w:eastAsia="仿宋" w:cs="仿宋"/>
                <w:color w:val="auto"/>
                <w:sz w:val="24"/>
              </w:rPr>
            </w:pPr>
          </w:p>
        </w:tc>
        <w:tc>
          <w:tcPr>
            <w:tcW w:w="716" w:type="dxa"/>
            <w:tcBorders>
              <w:top w:val="single" w:color="auto" w:sz="6" w:space="0"/>
              <w:left w:val="single" w:color="auto" w:sz="6" w:space="0"/>
              <w:bottom w:val="single" w:color="auto" w:sz="12" w:space="0"/>
              <w:right w:val="single" w:color="auto" w:sz="6" w:space="0"/>
            </w:tcBorders>
            <w:vAlign w:val="center"/>
          </w:tcPr>
          <w:p w14:paraId="49585561">
            <w:pPr>
              <w:pStyle w:val="20"/>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2620" w:type="dxa"/>
            <w:tcBorders>
              <w:top w:val="single" w:color="auto" w:sz="6" w:space="0"/>
              <w:left w:val="single" w:color="auto" w:sz="6" w:space="0"/>
              <w:bottom w:val="single" w:color="auto" w:sz="12" w:space="0"/>
              <w:right w:val="single" w:color="auto" w:sz="6" w:space="0"/>
            </w:tcBorders>
            <w:vAlign w:val="center"/>
          </w:tcPr>
          <w:p w14:paraId="32D7D996">
            <w:pPr>
              <w:widowControl/>
              <w:rPr>
                <w:rFonts w:ascii="仿宋" w:hAnsi="仿宋" w:eastAsia="仿宋" w:cs="仿宋"/>
                <w:color w:val="auto"/>
                <w:kern w:val="0"/>
                <w:sz w:val="24"/>
              </w:rPr>
            </w:pPr>
            <w:r>
              <w:rPr>
                <w:rFonts w:hint="eastAsia" w:ascii="仿宋" w:hAnsi="仿宋" w:eastAsia="仿宋" w:cs="仿宋"/>
                <w:color w:val="auto"/>
                <w:kern w:val="0"/>
                <w:sz w:val="24"/>
              </w:rPr>
              <w:t>积极投身社会公益性活动；（上限为3分）</w:t>
            </w:r>
          </w:p>
        </w:tc>
        <w:tc>
          <w:tcPr>
            <w:tcW w:w="9153" w:type="dxa"/>
            <w:tcBorders>
              <w:top w:val="single" w:color="auto" w:sz="6" w:space="0"/>
              <w:left w:val="single" w:color="auto" w:sz="6" w:space="0"/>
              <w:bottom w:val="single" w:color="auto" w:sz="12" w:space="0"/>
              <w:right w:val="single" w:color="auto" w:sz="6" w:space="0"/>
            </w:tcBorders>
            <w:vAlign w:val="center"/>
          </w:tcPr>
          <w:p w14:paraId="61A667D6">
            <w:pPr>
              <w:rPr>
                <w:rFonts w:ascii="仿宋" w:hAnsi="仿宋" w:eastAsia="仿宋" w:cs="仿宋"/>
                <w:color w:val="auto"/>
                <w:sz w:val="24"/>
              </w:rPr>
            </w:pPr>
            <w:r>
              <w:rPr>
                <w:rFonts w:hint="eastAsia" w:ascii="仿宋" w:hAnsi="仿宋" w:eastAsia="仿宋" w:cs="仿宋"/>
                <w:color w:val="auto"/>
                <w:sz w:val="24"/>
              </w:rPr>
              <w:t>近三年参加公益募捐、扶贫、救灾等社会公益性活动的</w:t>
            </w:r>
            <w:r>
              <w:rPr>
                <w:rFonts w:hint="eastAsia" w:ascii="仿宋" w:hAnsi="仿宋" w:eastAsia="仿宋" w:cs="仿宋"/>
                <w:color w:val="auto"/>
                <w:sz w:val="24"/>
                <w:lang w:eastAsia="zh-CN"/>
              </w:rPr>
              <w:t>，增</w:t>
            </w:r>
            <w:r>
              <w:rPr>
                <w:rFonts w:hint="eastAsia" w:ascii="仿宋" w:hAnsi="仿宋" w:eastAsia="仿宋" w:cs="仿宋"/>
                <w:color w:val="auto"/>
                <w:sz w:val="24"/>
              </w:rPr>
              <w:t>加0.5分</w:t>
            </w:r>
            <w:r>
              <w:rPr>
                <w:rFonts w:hint="eastAsia" w:ascii="仿宋" w:hAnsi="仿宋" w:eastAsia="仿宋" w:cs="仿宋"/>
                <w:color w:val="auto"/>
                <w:kern w:val="0"/>
                <w:sz w:val="24"/>
              </w:rPr>
              <w:t>/项</w:t>
            </w:r>
            <w:r>
              <w:rPr>
                <w:rFonts w:hint="eastAsia" w:ascii="仿宋" w:hAnsi="仿宋" w:eastAsia="仿宋" w:cs="仿宋"/>
                <w:color w:val="auto"/>
                <w:sz w:val="24"/>
              </w:rPr>
              <w:t>。</w:t>
            </w:r>
          </w:p>
        </w:tc>
      </w:tr>
    </w:tbl>
    <w:p w14:paraId="14846810">
      <w:pPr>
        <w:spacing w:line="520" w:lineRule="exact"/>
        <w:rPr>
          <w:rFonts w:hint="eastAsia" w:ascii="黑体" w:hAnsi="黑体" w:eastAsia="黑体" w:cs="黑体"/>
          <w:color w:val="auto"/>
          <w:sz w:val="32"/>
          <w:szCs w:val="32"/>
        </w:rPr>
        <w:sectPr>
          <w:footerReference r:id="rId5" w:type="default"/>
          <w:pgSz w:w="16838" w:h="11906" w:orient="landscape"/>
          <w:pgMar w:top="1134" w:right="1531" w:bottom="1307" w:left="153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13807F13">
      <w:pPr>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3：</w:t>
      </w:r>
    </w:p>
    <w:p w14:paraId="650F9C60">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rPr>
      </w:pPr>
      <w:r>
        <w:rPr>
          <w:rFonts w:hint="eastAsia" w:ascii="方正小标宋简体" w:hAnsi="方正小标宋简体" w:eastAsia="方正小标宋简体" w:cs="方正小标宋简体"/>
          <w:color w:val="auto"/>
          <w:sz w:val="36"/>
          <w:szCs w:val="36"/>
          <w:lang w:eastAsia="zh-CN"/>
        </w:rPr>
        <w:t>内蒙古自治区</w:t>
      </w:r>
      <w:r>
        <w:rPr>
          <w:rFonts w:hint="eastAsia" w:ascii="方正小标宋简体" w:hAnsi="方正小标宋简体" w:eastAsia="方正小标宋简体" w:cs="方正小标宋简体"/>
          <w:color w:val="auto"/>
          <w:sz w:val="36"/>
          <w:szCs w:val="36"/>
        </w:rPr>
        <w:t>建筑业企业不良行为记分标准</w:t>
      </w:r>
      <w:r>
        <w:rPr>
          <w:rFonts w:hint="eastAsia" w:ascii="方正小标宋简体" w:hAnsi="方正小标宋简体" w:eastAsia="方正小标宋简体" w:cs="方正小标宋简体"/>
          <w:color w:val="auto"/>
          <w:sz w:val="36"/>
          <w:szCs w:val="36"/>
          <w:lang w:eastAsia="zh-CN"/>
        </w:rPr>
        <w:t>（建筑施工企业）</w:t>
      </w:r>
    </w:p>
    <w:p w14:paraId="364B27BB">
      <w:pPr>
        <w:spacing w:line="340" w:lineRule="exact"/>
        <w:jc w:val="center"/>
        <w:rPr>
          <w:rFonts w:hint="eastAsia" w:ascii="华文中宋" w:hAnsi="华文中宋" w:eastAsia="华文中宋"/>
          <w:b/>
          <w:color w:val="auto"/>
          <w:sz w:val="36"/>
          <w:szCs w:val="36"/>
        </w:rPr>
      </w:pPr>
    </w:p>
    <w:tbl>
      <w:tblPr>
        <w:tblStyle w:val="7"/>
        <w:tblW w:w="132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8"/>
        <w:gridCol w:w="856"/>
        <w:gridCol w:w="7560"/>
        <w:gridCol w:w="3960"/>
      </w:tblGrid>
      <w:tr w14:paraId="06CAC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18" w:type="dxa"/>
            <w:vAlign w:val="center"/>
          </w:tcPr>
          <w:p w14:paraId="25152AA2">
            <w:pPr>
              <w:spacing w:line="36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行为类别</w:t>
            </w:r>
          </w:p>
        </w:tc>
        <w:tc>
          <w:tcPr>
            <w:tcW w:w="856" w:type="dxa"/>
            <w:vAlign w:val="center"/>
          </w:tcPr>
          <w:p w14:paraId="0BEF83F9">
            <w:pPr>
              <w:spacing w:line="36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7560" w:type="dxa"/>
            <w:vAlign w:val="center"/>
          </w:tcPr>
          <w:p w14:paraId="08798E9A">
            <w:pPr>
              <w:spacing w:line="36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不    良    行    为</w:t>
            </w:r>
          </w:p>
        </w:tc>
        <w:tc>
          <w:tcPr>
            <w:tcW w:w="3960" w:type="dxa"/>
            <w:vAlign w:val="center"/>
          </w:tcPr>
          <w:p w14:paraId="5627707E">
            <w:pPr>
              <w:spacing w:line="36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记  分  标  准</w:t>
            </w:r>
          </w:p>
        </w:tc>
      </w:tr>
      <w:tr w14:paraId="19956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8" w:type="dxa"/>
            <w:vMerge w:val="restart"/>
            <w:vAlign w:val="center"/>
          </w:tcPr>
          <w:p w14:paraId="524BC852">
            <w:pPr>
              <w:spacing w:line="360" w:lineRule="exact"/>
              <w:jc w:val="center"/>
              <w:rPr>
                <w:rFonts w:hint="eastAsia" w:ascii="仿宋" w:hAnsi="仿宋" w:eastAsia="仿宋" w:cs="仿宋"/>
                <w:b/>
                <w:color w:val="auto"/>
                <w:sz w:val="24"/>
                <w:szCs w:val="24"/>
              </w:rPr>
            </w:pPr>
          </w:p>
          <w:p w14:paraId="55EAC80A">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资</w:t>
            </w:r>
          </w:p>
          <w:p w14:paraId="13992834">
            <w:pPr>
              <w:spacing w:line="360" w:lineRule="exact"/>
              <w:jc w:val="both"/>
              <w:rPr>
                <w:rFonts w:hint="eastAsia" w:ascii="仿宋" w:hAnsi="仿宋" w:eastAsia="仿宋" w:cs="仿宋"/>
                <w:b/>
                <w:color w:val="auto"/>
                <w:sz w:val="24"/>
                <w:szCs w:val="24"/>
              </w:rPr>
            </w:pPr>
          </w:p>
          <w:p w14:paraId="3BBEA899">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质</w:t>
            </w:r>
          </w:p>
        </w:tc>
        <w:tc>
          <w:tcPr>
            <w:tcW w:w="856" w:type="dxa"/>
            <w:vAlign w:val="center"/>
          </w:tcPr>
          <w:p w14:paraId="118AF655">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7560" w:type="dxa"/>
            <w:vAlign w:val="center"/>
          </w:tcPr>
          <w:p w14:paraId="36417C46">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未取得资质证书承揽工程的，或超越本单位资质等级承揽工程的</w:t>
            </w:r>
          </w:p>
        </w:tc>
        <w:tc>
          <w:tcPr>
            <w:tcW w:w="3960" w:type="dxa"/>
            <w:vAlign w:val="center"/>
          </w:tcPr>
          <w:p w14:paraId="49463D0E">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468BF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8" w:type="dxa"/>
            <w:vMerge w:val="continue"/>
            <w:vAlign w:val="center"/>
          </w:tcPr>
          <w:p w14:paraId="335DE49C">
            <w:pPr>
              <w:widowControl/>
              <w:spacing w:line="360" w:lineRule="exact"/>
              <w:jc w:val="center"/>
              <w:rPr>
                <w:rFonts w:hint="eastAsia" w:ascii="仿宋" w:hAnsi="仿宋" w:eastAsia="仿宋" w:cs="仿宋"/>
                <w:b/>
                <w:color w:val="auto"/>
                <w:sz w:val="24"/>
                <w:szCs w:val="24"/>
              </w:rPr>
            </w:pPr>
          </w:p>
        </w:tc>
        <w:tc>
          <w:tcPr>
            <w:tcW w:w="856" w:type="dxa"/>
            <w:vAlign w:val="center"/>
          </w:tcPr>
          <w:p w14:paraId="437A93F5">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7560" w:type="dxa"/>
            <w:vAlign w:val="center"/>
          </w:tcPr>
          <w:p w14:paraId="1268A4F2">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以欺骗手段取得资质证书承揽工程的</w:t>
            </w:r>
          </w:p>
        </w:tc>
        <w:tc>
          <w:tcPr>
            <w:tcW w:w="3960" w:type="dxa"/>
            <w:vAlign w:val="center"/>
          </w:tcPr>
          <w:p w14:paraId="18995958">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4473F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8" w:type="dxa"/>
            <w:vMerge w:val="continue"/>
            <w:vAlign w:val="center"/>
          </w:tcPr>
          <w:p w14:paraId="3F9875D9">
            <w:pPr>
              <w:widowControl/>
              <w:spacing w:line="360" w:lineRule="exact"/>
              <w:jc w:val="center"/>
              <w:rPr>
                <w:rFonts w:hint="eastAsia" w:ascii="仿宋" w:hAnsi="仿宋" w:eastAsia="仿宋" w:cs="仿宋"/>
                <w:b/>
                <w:color w:val="auto"/>
                <w:sz w:val="24"/>
                <w:szCs w:val="24"/>
              </w:rPr>
            </w:pPr>
          </w:p>
        </w:tc>
        <w:tc>
          <w:tcPr>
            <w:tcW w:w="856" w:type="dxa"/>
            <w:vAlign w:val="center"/>
          </w:tcPr>
          <w:p w14:paraId="150C447A">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7560" w:type="dxa"/>
            <w:vAlign w:val="center"/>
          </w:tcPr>
          <w:p w14:paraId="0F057269">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允许其他单位或个人以本单位名义承揽工程的</w:t>
            </w:r>
          </w:p>
        </w:tc>
        <w:tc>
          <w:tcPr>
            <w:tcW w:w="3960" w:type="dxa"/>
            <w:vAlign w:val="center"/>
          </w:tcPr>
          <w:p w14:paraId="50FABBA8">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557B0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18" w:type="dxa"/>
            <w:vMerge w:val="continue"/>
            <w:vAlign w:val="center"/>
          </w:tcPr>
          <w:p w14:paraId="2EBB7B9E">
            <w:pPr>
              <w:widowControl/>
              <w:spacing w:line="360" w:lineRule="exact"/>
              <w:jc w:val="center"/>
              <w:rPr>
                <w:rFonts w:hint="eastAsia" w:ascii="仿宋" w:hAnsi="仿宋" w:eastAsia="仿宋" w:cs="仿宋"/>
                <w:b/>
                <w:color w:val="auto"/>
                <w:sz w:val="24"/>
                <w:szCs w:val="24"/>
              </w:rPr>
            </w:pPr>
          </w:p>
        </w:tc>
        <w:tc>
          <w:tcPr>
            <w:tcW w:w="856" w:type="dxa"/>
            <w:vAlign w:val="center"/>
          </w:tcPr>
          <w:p w14:paraId="53939F59">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7560" w:type="dxa"/>
            <w:vAlign w:val="center"/>
          </w:tcPr>
          <w:p w14:paraId="1DA81153">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未在规定期限内办理资质变更手续的</w:t>
            </w:r>
          </w:p>
        </w:tc>
        <w:tc>
          <w:tcPr>
            <w:tcW w:w="3960" w:type="dxa"/>
            <w:vAlign w:val="center"/>
          </w:tcPr>
          <w:p w14:paraId="2B1A2FA6">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14:paraId="22E16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18" w:type="dxa"/>
            <w:vMerge w:val="continue"/>
            <w:vAlign w:val="center"/>
          </w:tcPr>
          <w:p w14:paraId="2AC1817D">
            <w:pPr>
              <w:widowControl/>
              <w:spacing w:line="360" w:lineRule="exact"/>
              <w:jc w:val="center"/>
              <w:rPr>
                <w:rFonts w:hint="eastAsia" w:ascii="仿宋" w:hAnsi="仿宋" w:eastAsia="仿宋" w:cs="仿宋"/>
                <w:b/>
                <w:color w:val="auto"/>
                <w:sz w:val="24"/>
                <w:szCs w:val="24"/>
              </w:rPr>
            </w:pPr>
          </w:p>
        </w:tc>
        <w:tc>
          <w:tcPr>
            <w:tcW w:w="856" w:type="dxa"/>
            <w:vAlign w:val="center"/>
          </w:tcPr>
          <w:p w14:paraId="4E0A8E4E">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7560" w:type="dxa"/>
            <w:vAlign w:val="center"/>
          </w:tcPr>
          <w:p w14:paraId="7A1F063B">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涂改、伪造、出借、转让《建筑企业资质证书》</w:t>
            </w:r>
          </w:p>
        </w:tc>
        <w:tc>
          <w:tcPr>
            <w:tcW w:w="3960" w:type="dxa"/>
            <w:vAlign w:val="center"/>
          </w:tcPr>
          <w:p w14:paraId="4130B2A1">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1D4D0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18" w:type="dxa"/>
            <w:vMerge w:val="continue"/>
            <w:vAlign w:val="center"/>
          </w:tcPr>
          <w:p w14:paraId="611FD59A">
            <w:pPr>
              <w:widowControl/>
              <w:spacing w:line="360" w:lineRule="exact"/>
              <w:jc w:val="center"/>
              <w:rPr>
                <w:rFonts w:hint="eastAsia" w:ascii="仿宋" w:hAnsi="仿宋" w:eastAsia="仿宋" w:cs="仿宋"/>
                <w:b/>
                <w:color w:val="auto"/>
                <w:sz w:val="24"/>
                <w:szCs w:val="24"/>
              </w:rPr>
            </w:pPr>
          </w:p>
        </w:tc>
        <w:tc>
          <w:tcPr>
            <w:tcW w:w="856" w:type="dxa"/>
            <w:vAlign w:val="center"/>
          </w:tcPr>
          <w:p w14:paraId="3AD167AA">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7560" w:type="dxa"/>
            <w:vAlign w:val="center"/>
          </w:tcPr>
          <w:p w14:paraId="0E182F90">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按照国家规定需要持证上岗的管理和作业人员持证率未达到100%的 </w:t>
            </w:r>
          </w:p>
        </w:tc>
        <w:tc>
          <w:tcPr>
            <w:tcW w:w="3960" w:type="dxa"/>
            <w:vAlign w:val="center"/>
          </w:tcPr>
          <w:p w14:paraId="354C9133">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持证率每降低10%减5分</w:t>
            </w:r>
          </w:p>
        </w:tc>
      </w:tr>
      <w:tr w14:paraId="27BBB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restart"/>
            <w:vAlign w:val="center"/>
          </w:tcPr>
          <w:p w14:paraId="0493379F">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承</w:t>
            </w:r>
          </w:p>
          <w:p w14:paraId="21AF4558">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揽</w:t>
            </w:r>
          </w:p>
          <w:p w14:paraId="2F7D5908">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业</w:t>
            </w:r>
          </w:p>
          <w:p w14:paraId="4D3571FB">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务</w:t>
            </w:r>
          </w:p>
        </w:tc>
        <w:tc>
          <w:tcPr>
            <w:tcW w:w="856" w:type="dxa"/>
            <w:vAlign w:val="center"/>
          </w:tcPr>
          <w:p w14:paraId="68137C20">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7560" w:type="dxa"/>
            <w:vAlign w:val="center"/>
          </w:tcPr>
          <w:p w14:paraId="2A019435">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利用向发包单位及其工作人员行贿、提供回扣或者给予其他好处等不正当手段承揽工程的</w:t>
            </w:r>
          </w:p>
        </w:tc>
        <w:tc>
          <w:tcPr>
            <w:tcW w:w="3960" w:type="dxa"/>
            <w:vAlign w:val="center"/>
          </w:tcPr>
          <w:p w14:paraId="4CD50C4B">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76C8F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43EBA094">
            <w:pPr>
              <w:widowControl/>
              <w:spacing w:line="360" w:lineRule="exact"/>
              <w:jc w:val="center"/>
              <w:rPr>
                <w:rFonts w:hint="eastAsia" w:ascii="仿宋" w:hAnsi="仿宋" w:eastAsia="仿宋" w:cs="仿宋"/>
                <w:b/>
                <w:color w:val="auto"/>
                <w:sz w:val="24"/>
                <w:szCs w:val="24"/>
              </w:rPr>
            </w:pPr>
          </w:p>
        </w:tc>
        <w:tc>
          <w:tcPr>
            <w:tcW w:w="856" w:type="dxa"/>
            <w:vAlign w:val="center"/>
          </w:tcPr>
          <w:p w14:paraId="389102D0">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7560" w:type="dxa"/>
            <w:vAlign w:val="center"/>
          </w:tcPr>
          <w:p w14:paraId="0EEDEA8F">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相互串通投标或者与招标人串通投标的</w:t>
            </w:r>
          </w:p>
        </w:tc>
        <w:tc>
          <w:tcPr>
            <w:tcW w:w="3960" w:type="dxa"/>
            <w:vAlign w:val="center"/>
          </w:tcPr>
          <w:p w14:paraId="6C721F39">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0CEE3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5F473547">
            <w:pPr>
              <w:widowControl/>
              <w:spacing w:line="360" w:lineRule="exact"/>
              <w:jc w:val="center"/>
              <w:rPr>
                <w:rFonts w:hint="eastAsia" w:ascii="仿宋" w:hAnsi="仿宋" w:eastAsia="仿宋" w:cs="仿宋"/>
                <w:b/>
                <w:color w:val="auto"/>
                <w:sz w:val="24"/>
                <w:szCs w:val="24"/>
              </w:rPr>
            </w:pPr>
          </w:p>
        </w:tc>
        <w:tc>
          <w:tcPr>
            <w:tcW w:w="856" w:type="dxa"/>
            <w:vAlign w:val="center"/>
          </w:tcPr>
          <w:p w14:paraId="33FE054C">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7560" w:type="dxa"/>
            <w:vAlign w:val="center"/>
          </w:tcPr>
          <w:p w14:paraId="583E323D">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以向招标人或者评标委员会成员行贿的手段谋取中标的</w:t>
            </w:r>
          </w:p>
        </w:tc>
        <w:tc>
          <w:tcPr>
            <w:tcW w:w="3960" w:type="dxa"/>
            <w:vAlign w:val="center"/>
          </w:tcPr>
          <w:p w14:paraId="0F81877C">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43FCB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690B5DC8">
            <w:pPr>
              <w:widowControl/>
              <w:spacing w:line="360" w:lineRule="exact"/>
              <w:jc w:val="center"/>
              <w:rPr>
                <w:rFonts w:hint="eastAsia" w:ascii="仿宋" w:hAnsi="仿宋" w:eastAsia="仿宋" w:cs="仿宋"/>
                <w:b/>
                <w:color w:val="auto"/>
                <w:sz w:val="24"/>
                <w:szCs w:val="24"/>
              </w:rPr>
            </w:pPr>
          </w:p>
        </w:tc>
        <w:tc>
          <w:tcPr>
            <w:tcW w:w="856" w:type="dxa"/>
            <w:vAlign w:val="center"/>
          </w:tcPr>
          <w:p w14:paraId="638B2F4A">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7560" w:type="dxa"/>
            <w:vAlign w:val="center"/>
          </w:tcPr>
          <w:p w14:paraId="6B153BC6">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以他人名义投标或者以其他方式弄虚作假，骗取中标的</w:t>
            </w:r>
          </w:p>
        </w:tc>
        <w:tc>
          <w:tcPr>
            <w:tcW w:w="3960" w:type="dxa"/>
            <w:vAlign w:val="center"/>
          </w:tcPr>
          <w:p w14:paraId="4E518F89">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09CB3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8" w:type="dxa"/>
            <w:vMerge w:val="restart"/>
            <w:vAlign w:val="center"/>
          </w:tcPr>
          <w:p w14:paraId="3387710D">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履</w:t>
            </w:r>
          </w:p>
          <w:p w14:paraId="2BD8C8B7">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行</w:t>
            </w:r>
          </w:p>
          <w:p w14:paraId="7E43E685">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合</w:t>
            </w:r>
          </w:p>
          <w:p w14:paraId="3D7AF94C">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同</w:t>
            </w:r>
          </w:p>
        </w:tc>
        <w:tc>
          <w:tcPr>
            <w:tcW w:w="856" w:type="dxa"/>
            <w:vAlign w:val="center"/>
          </w:tcPr>
          <w:p w14:paraId="582B49F2">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7560" w:type="dxa"/>
            <w:vAlign w:val="center"/>
          </w:tcPr>
          <w:p w14:paraId="675E386F">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不按照与招标人订立的合同履行义务，情节严重的</w:t>
            </w:r>
          </w:p>
        </w:tc>
        <w:tc>
          <w:tcPr>
            <w:tcW w:w="3960" w:type="dxa"/>
            <w:vAlign w:val="center"/>
          </w:tcPr>
          <w:p w14:paraId="2FE1F59C">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7D9DE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8" w:type="dxa"/>
            <w:vMerge w:val="continue"/>
            <w:vAlign w:val="center"/>
          </w:tcPr>
          <w:p w14:paraId="3007C701">
            <w:pPr>
              <w:spacing w:line="360" w:lineRule="exact"/>
              <w:jc w:val="center"/>
              <w:rPr>
                <w:rFonts w:hint="eastAsia" w:ascii="仿宋" w:hAnsi="仿宋" w:eastAsia="仿宋" w:cs="仿宋"/>
                <w:b/>
                <w:color w:val="auto"/>
                <w:sz w:val="24"/>
                <w:szCs w:val="24"/>
              </w:rPr>
            </w:pPr>
          </w:p>
        </w:tc>
        <w:tc>
          <w:tcPr>
            <w:tcW w:w="856" w:type="dxa"/>
            <w:vAlign w:val="center"/>
          </w:tcPr>
          <w:p w14:paraId="1A53F1EA">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7560" w:type="dxa"/>
            <w:vAlign w:val="center"/>
          </w:tcPr>
          <w:p w14:paraId="6E84DCAA">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将承包的工程转包或者违法分包的</w:t>
            </w:r>
          </w:p>
        </w:tc>
        <w:tc>
          <w:tcPr>
            <w:tcW w:w="3960" w:type="dxa"/>
            <w:vAlign w:val="center"/>
          </w:tcPr>
          <w:p w14:paraId="736B9C5F">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5BFB7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18" w:type="dxa"/>
            <w:vMerge w:val="continue"/>
            <w:vAlign w:val="center"/>
          </w:tcPr>
          <w:p w14:paraId="782FD288">
            <w:pPr>
              <w:spacing w:line="360" w:lineRule="exact"/>
              <w:jc w:val="center"/>
              <w:rPr>
                <w:rFonts w:hint="eastAsia" w:ascii="仿宋" w:hAnsi="仿宋" w:eastAsia="仿宋" w:cs="仿宋"/>
                <w:b/>
                <w:color w:val="auto"/>
                <w:sz w:val="24"/>
                <w:szCs w:val="24"/>
              </w:rPr>
            </w:pPr>
          </w:p>
        </w:tc>
        <w:tc>
          <w:tcPr>
            <w:tcW w:w="856" w:type="dxa"/>
            <w:vAlign w:val="center"/>
          </w:tcPr>
          <w:p w14:paraId="71EF4A26">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7560" w:type="dxa"/>
            <w:vAlign w:val="center"/>
          </w:tcPr>
          <w:p w14:paraId="2EC0A351">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违反合同约定拖欠分包商及材料商工程款的</w:t>
            </w:r>
          </w:p>
        </w:tc>
        <w:tc>
          <w:tcPr>
            <w:tcW w:w="3960" w:type="dxa"/>
            <w:vAlign w:val="center"/>
          </w:tcPr>
          <w:p w14:paraId="4BCBB919">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7B772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18" w:type="dxa"/>
            <w:vMerge w:val="continue"/>
            <w:vAlign w:val="center"/>
          </w:tcPr>
          <w:p w14:paraId="3C81F689">
            <w:pPr>
              <w:spacing w:line="360" w:lineRule="exact"/>
              <w:jc w:val="center"/>
              <w:rPr>
                <w:rFonts w:hint="eastAsia" w:ascii="仿宋" w:hAnsi="仿宋" w:eastAsia="仿宋" w:cs="仿宋"/>
                <w:b/>
                <w:color w:val="auto"/>
                <w:sz w:val="24"/>
                <w:szCs w:val="24"/>
              </w:rPr>
            </w:pPr>
          </w:p>
        </w:tc>
        <w:tc>
          <w:tcPr>
            <w:tcW w:w="856" w:type="dxa"/>
            <w:vAlign w:val="center"/>
          </w:tcPr>
          <w:p w14:paraId="11B6C5E4">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7560" w:type="dxa"/>
            <w:vAlign w:val="center"/>
          </w:tcPr>
          <w:p w14:paraId="7282B5BB">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对分包单位不进行监督管理的</w:t>
            </w:r>
          </w:p>
        </w:tc>
        <w:tc>
          <w:tcPr>
            <w:tcW w:w="3960" w:type="dxa"/>
            <w:vAlign w:val="center"/>
          </w:tcPr>
          <w:p w14:paraId="3D9BC082">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bl>
    <w:p w14:paraId="1E6D3AE8">
      <w:pPr>
        <w:spacing w:line="360" w:lineRule="exact"/>
        <w:rPr>
          <w:rFonts w:hint="eastAsia"/>
          <w:color w:val="auto"/>
        </w:rPr>
      </w:pPr>
    </w:p>
    <w:p w14:paraId="4B2CBCFB">
      <w:pPr>
        <w:spacing w:line="360" w:lineRule="exact"/>
        <w:rPr>
          <w:rFonts w:hint="eastAsia"/>
          <w:color w:val="auto"/>
        </w:rPr>
      </w:pPr>
    </w:p>
    <w:p w14:paraId="3ECB8419">
      <w:pPr>
        <w:pStyle w:val="2"/>
        <w:rPr>
          <w:rFonts w:hint="eastAsia"/>
        </w:rPr>
      </w:pPr>
    </w:p>
    <w:p w14:paraId="19DA0AAE">
      <w:pPr>
        <w:spacing w:line="360" w:lineRule="exact"/>
        <w:rPr>
          <w:rFonts w:hint="eastAsia"/>
          <w:color w:val="auto"/>
        </w:rPr>
      </w:pPr>
    </w:p>
    <w:tbl>
      <w:tblPr>
        <w:tblStyle w:val="7"/>
        <w:tblW w:w="130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82"/>
        <w:gridCol w:w="7404"/>
        <w:gridCol w:w="3960"/>
      </w:tblGrid>
      <w:tr w14:paraId="5A0AE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vAlign w:val="center"/>
          </w:tcPr>
          <w:p w14:paraId="1DBE429C">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工</w:t>
            </w:r>
          </w:p>
          <w:p w14:paraId="7B5801FB">
            <w:pPr>
              <w:spacing w:line="360" w:lineRule="exact"/>
              <w:jc w:val="center"/>
              <w:rPr>
                <w:rFonts w:hint="eastAsia" w:ascii="仿宋_GB2312" w:hAnsi="仿宋_GB2312" w:eastAsia="仿宋_GB2312" w:cs="仿宋_GB2312"/>
                <w:b/>
                <w:color w:val="auto"/>
                <w:sz w:val="24"/>
                <w:szCs w:val="24"/>
              </w:rPr>
            </w:pPr>
          </w:p>
          <w:p w14:paraId="5F5BC860">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程</w:t>
            </w:r>
          </w:p>
          <w:p w14:paraId="73864391">
            <w:pPr>
              <w:spacing w:line="360" w:lineRule="exact"/>
              <w:jc w:val="center"/>
              <w:rPr>
                <w:rFonts w:hint="eastAsia" w:ascii="仿宋_GB2312" w:hAnsi="仿宋_GB2312" w:eastAsia="仿宋_GB2312" w:cs="仿宋_GB2312"/>
                <w:b/>
                <w:color w:val="auto"/>
                <w:sz w:val="24"/>
                <w:szCs w:val="24"/>
              </w:rPr>
            </w:pPr>
          </w:p>
          <w:p w14:paraId="67D6E499">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质</w:t>
            </w:r>
          </w:p>
          <w:p w14:paraId="568A229D">
            <w:pPr>
              <w:spacing w:line="360" w:lineRule="exact"/>
              <w:jc w:val="center"/>
              <w:rPr>
                <w:rFonts w:hint="eastAsia" w:ascii="仿宋_GB2312" w:hAnsi="仿宋_GB2312" w:eastAsia="仿宋_GB2312" w:cs="仿宋_GB2312"/>
                <w:b/>
                <w:color w:val="auto"/>
                <w:sz w:val="24"/>
                <w:szCs w:val="24"/>
              </w:rPr>
            </w:pPr>
          </w:p>
          <w:p w14:paraId="481F4B60">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量</w:t>
            </w:r>
          </w:p>
        </w:tc>
        <w:tc>
          <w:tcPr>
            <w:tcW w:w="882" w:type="dxa"/>
            <w:vAlign w:val="center"/>
          </w:tcPr>
          <w:p w14:paraId="1F3EC883">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7404" w:type="dxa"/>
            <w:vAlign w:val="center"/>
          </w:tcPr>
          <w:p w14:paraId="6CE12A27">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在施工中偷工减料的，使用不合格的建筑材料、建筑构配件和设备的</w:t>
            </w:r>
          </w:p>
        </w:tc>
        <w:tc>
          <w:tcPr>
            <w:tcW w:w="3960" w:type="dxa"/>
            <w:vAlign w:val="center"/>
          </w:tcPr>
          <w:p w14:paraId="4FB69662">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6BA4F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73A243B9">
            <w:pPr>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50DB7EF3">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7404" w:type="dxa"/>
            <w:vAlign w:val="center"/>
          </w:tcPr>
          <w:p w14:paraId="31076814">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不按照工程设计图纸或者施工技术标准施工的</w:t>
            </w:r>
          </w:p>
        </w:tc>
        <w:tc>
          <w:tcPr>
            <w:tcW w:w="3960" w:type="dxa"/>
            <w:vAlign w:val="center"/>
          </w:tcPr>
          <w:p w14:paraId="3C76E4EB">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1CF3F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333DB6B4">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22B4BD16">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17</w:t>
            </w:r>
          </w:p>
        </w:tc>
        <w:tc>
          <w:tcPr>
            <w:tcW w:w="7404" w:type="dxa"/>
            <w:vAlign w:val="center"/>
          </w:tcPr>
          <w:p w14:paraId="08F2C816">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未按照节能设计进行施工的</w:t>
            </w:r>
          </w:p>
        </w:tc>
        <w:tc>
          <w:tcPr>
            <w:tcW w:w="3960" w:type="dxa"/>
            <w:vAlign w:val="center"/>
          </w:tcPr>
          <w:p w14:paraId="798EB98E">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227D9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1F5EBC05">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6F375D0F">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18</w:t>
            </w:r>
          </w:p>
        </w:tc>
        <w:tc>
          <w:tcPr>
            <w:tcW w:w="7404" w:type="dxa"/>
            <w:vAlign w:val="center"/>
          </w:tcPr>
          <w:p w14:paraId="36642B6D">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未对建筑材料、建筑构配件、设备和商品混凝土进行检验，或者未对涉及结构安全的试块、试件以及有关材料取样检测的</w:t>
            </w:r>
          </w:p>
        </w:tc>
        <w:tc>
          <w:tcPr>
            <w:tcW w:w="3960" w:type="dxa"/>
            <w:vAlign w:val="center"/>
          </w:tcPr>
          <w:p w14:paraId="75F8D184">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33D81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76B8E1BF">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67F5DAF0">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7404" w:type="dxa"/>
            <w:vAlign w:val="center"/>
          </w:tcPr>
          <w:p w14:paraId="70D0C2C5">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工程竣工验收后，不向建设单位出具质量保修书的，或质量保修的内容、期限违反规定的</w:t>
            </w:r>
          </w:p>
        </w:tc>
        <w:tc>
          <w:tcPr>
            <w:tcW w:w="3960" w:type="dxa"/>
            <w:vAlign w:val="center"/>
          </w:tcPr>
          <w:p w14:paraId="03DB8F9F">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r>
      <w:tr w14:paraId="06862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0E6397AD">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4241A5C6">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7404" w:type="dxa"/>
            <w:vAlign w:val="center"/>
          </w:tcPr>
          <w:p w14:paraId="50882A6F">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不履行保修义务或者拖延履行保修义务的</w:t>
            </w:r>
          </w:p>
        </w:tc>
        <w:tc>
          <w:tcPr>
            <w:tcW w:w="3960" w:type="dxa"/>
            <w:vAlign w:val="center"/>
          </w:tcPr>
          <w:p w14:paraId="023F8778">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11666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vAlign w:val="center"/>
          </w:tcPr>
          <w:p w14:paraId="03F226F8">
            <w:pPr>
              <w:spacing w:line="360" w:lineRule="exact"/>
              <w:ind w:firstLine="118" w:firstLineChars="4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工</w:t>
            </w:r>
          </w:p>
          <w:p w14:paraId="329E022C">
            <w:pPr>
              <w:spacing w:line="360" w:lineRule="exact"/>
              <w:jc w:val="center"/>
              <w:rPr>
                <w:rFonts w:hint="eastAsia" w:ascii="仿宋_GB2312" w:hAnsi="仿宋_GB2312" w:eastAsia="仿宋_GB2312" w:cs="仿宋_GB2312"/>
                <w:b/>
                <w:color w:val="auto"/>
                <w:sz w:val="24"/>
                <w:szCs w:val="24"/>
              </w:rPr>
            </w:pPr>
          </w:p>
          <w:p w14:paraId="01245224">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程</w:t>
            </w:r>
          </w:p>
          <w:p w14:paraId="77BFF4D8">
            <w:pPr>
              <w:spacing w:line="360" w:lineRule="exact"/>
              <w:jc w:val="center"/>
              <w:rPr>
                <w:rFonts w:hint="eastAsia" w:ascii="仿宋_GB2312" w:hAnsi="仿宋_GB2312" w:eastAsia="仿宋_GB2312" w:cs="仿宋_GB2312"/>
                <w:b/>
                <w:color w:val="auto"/>
                <w:sz w:val="24"/>
                <w:szCs w:val="24"/>
              </w:rPr>
            </w:pPr>
          </w:p>
          <w:p w14:paraId="1CCEFAD6">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安</w:t>
            </w:r>
          </w:p>
          <w:p w14:paraId="22389691">
            <w:pPr>
              <w:spacing w:line="360" w:lineRule="exact"/>
              <w:jc w:val="center"/>
              <w:rPr>
                <w:rFonts w:hint="eastAsia" w:ascii="仿宋_GB2312" w:hAnsi="仿宋_GB2312" w:eastAsia="仿宋_GB2312" w:cs="仿宋_GB2312"/>
                <w:b/>
                <w:color w:val="auto"/>
                <w:sz w:val="24"/>
                <w:szCs w:val="24"/>
              </w:rPr>
            </w:pPr>
          </w:p>
          <w:p w14:paraId="04F712FC">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全</w:t>
            </w:r>
          </w:p>
        </w:tc>
        <w:tc>
          <w:tcPr>
            <w:tcW w:w="882" w:type="dxa"/>
            <w:vAlign w:val="center"/>
          </w:tcPr>
          <w:p w14:paraId="5B37572A">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7404" w:type="dxa"/>
            <w:vAlign w:val="center"/>
          </w:tcPr>
          <w:p w14:paraId="38D5EFC4">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主要负责人在本单位发生重大生产安全事故时，不立即组织抢救或者在事故调查处理期间擅离职守或者逃匿的；主要负责人对生产安全事故隐瞒不报、谎报或者拖延不报的</w:t>
            </w:r>
          </w:p>
        </w:tc>
        <w:tc>
          <w:tcPr>
            <w:tcW w:w="3960" w:type="dxa"/>
            <w:vAlign w:val="center"/>
          </w:tcPr>
          <w:p w14:paraId="34676849">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1C9E1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52B47BF5">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68F276E6">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22</w:t>
            </w:r>
          </w:p>
        </w:tc>
        <w:tc>
          <w:tcPr>
            <w:tcW w:w="7404" w:type="dxa"/>
            <w:vAlign w:val="center"/>
          </w:tcPr>
          <w:p w14:paraId="6F21D0B9">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对建筑安全事故隐患不采取措施予以消除的</w:t>
            </w:r>
          </w:p>
        </w:tc>
        <w:tc>
          <w:tcPr>
            <w:tcW w:w="3960" w:type="dxa"/>
            <w:vAlign w:val="center"/>
          </w:tcPr>
          <w:p w14:paraId="743AC54E">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03C95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30272B27">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3BE41A32">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23</w:t>
            </w:r>
          </w:p>
        </w:tc>
        <w:tc>
          <w:tcPr>
            <w:tcW w:w="7404" w:type="dxa"/>
            <w:vAlign w:val="center"/>
          </w:tcPr>
          <w:p w14:paraId="4EE1DD81">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未设立安全生产管理机构、配备专职安全生产管理人员或者分部分项工程施工时无专职安全生产管理人员现场监督的</w:t>
            </w:r>
          </w:p>
        </w:tc>
        <w:tc>
          <w:tcPr>
            <w:tcW w:w="3960" w:type="dxa"/>
            <w:vAlign w:val="center"/>
          </w:tcPr>
          <w:p w14:paraId="2A8C4D95">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4D696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07BE3664">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58B0B73A">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24</w:t>
            </w:r>
          </w:p>
        </w:tc>
        <w:tc>
          <w:tcPr>
            <w:tcW w:w="7404" w:type="dxa"/>
            <w:vAlign w:val="center"/>
          </w:tcPr>
          <w:p w14:paraId="655820E6">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主要负责人、项目负责人、专职安全生产管理人员、作业人员，未经安全教育培训或者虽经安全教育培训而考核不合格即从事相关工作的</w:t>
            </w:r>
          </w:p>
        </w:tc>
        <w:tc>
          <w:tcPr>
            <w:tcW w:w="3960" w:type="dxa"/>
            <w:vAlign w:val="center"/>
          </w:tcPr>
          <w:p w14:paraId="00BDA132">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6D04F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23DE14DB">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1458F306">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25</w:t>
            </w:r>
          </w:p>
        </w:tc>
        <w:tc>
          <w:tcPr>
            <w:tcW w:w="7404" w:type="dxa"/>
            <w:vAlign w:val="center"/>
          </w:tcPr>
          <w:p w14:paraId="399F144A">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未在施工现场的危险部位设置明显的安全警示标志，或者未按照国家有关规定在施工现场设置消防通道、消防水源、配备消防设施和灭火器材的</w:t>
            </w:r>
          </w:p>
        </w:tc>
        <w:tc>
          <w:tcPr>
            <w:tcW w:w="3960" w:type="dxa"/>
            <w:vAlign w:val="center"/>
          </w:tcPr>
          <w:p w14:paraId="744A1F9D">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17776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5871FF78">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25E31CB3">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26</w:t>
            </w:r>
          </w:p>
        </w:tc>
        <w:tc>
          <w:tcPr>
            <w:tcW w:w="7404" w:type="dxa"/>
            <w:vAlign w:val="center"/>
          </w:tcPr>
          <w:p w14:paraId="20741E32">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未向作业人员提供安全防护用具和安全防护服装的</w:t>
            </w:r>
          </w:p>
        </w:tc>
        <w:tc>
          <w:tcPr>
            <w:tcW w:w="3960" w:type="dxa"/>
            <w:vAlign w:val="center"/>
          </w:tcPr>
          <w:p w14:paraId="6FB82265">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5E6D7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18170967">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2030DB91">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27</w:t>
            </w:r>
          </w:p>
        </w:tc>
        <w:tc>
          <w:tcPr>
            <w:tcW w:w="7404" w:type="dxa"/>
            <w:vAlign w:val="center"/>
          </w:tcPr>
          <w:p w14:paraId="5C45BA98">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未按照规定在施工起重机械和整体提升脚手架、模板等自升式架设设施验收合格后登记的</w:t>
            </w:r>
          </w:p>
        </w:tc>
        <w:tc>
          <w:tcPr>
            <w:tcW w:w="3960" w:type="dxa"/>
            <w:vAlign w:val="center"/>
          </w:tcPr>
          <w:p w14:paraId="4F370129">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14:paraId="078F9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2136ACCE">
            <w:pPr>
              <w:widowControl/>
              <w:spacing w:line="360" w:lineRule="exact"/>
              <w:jc w:val="center"/>
              <w:rPr>
                <w:rFonts w:hint="eastAsia" w:ascii="仿宋_GB2312" w:hAnsi="仿宋_GB2312" w:eastAsia="仿宋_GB2312" w:cs="仿宋_GB2312"/>
                <w:b/>
                <w:color w:val="auto"/>
                <w:sz w:val="24"/>
                <w:szCs w:val="24"/>
              </w:rPr>
            </w:pPr>
          </w:p>
        </w:tc>
        <w:tc>
          <w:tcPr>
            <w:tcW w:w="882" w:type="dxa"/>
            <w:vAlign w:val="center"/>
          </w:tcPr>
          <w:p w14:paraId="52376615">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28</w:t>
            </w:r>
          </w:p>
        </w:tc>
        <w:tc>
          <w:tcPr>
            <w:tcW w:w="7404" w:type="dxa"/>
            <w:vAlign w:val="center"/>
          </w:tcPr>
          <w:p w14:paraId="4B15B106">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使用国家明令淘汰、禁止使用的危及施工安全的工艺、设备、材料的</w:t>
            </w:r>
          </w:p>
        </w:tc>
        <w:tc>
          <w:tcPr>
            <w:tcW w:w="3960" w:type="dxa"/>
            <w:vAlign w:val="center"/>
          </w:tcPr>
          <w:p w14:paraId="1D3C7413">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bl>
    <w:p w14:paraId="0916AC29">
      <w:pPr>
        <w:spacing w:line="360" w:lineRule="exact"/>
        <w:rPr>
          <w:color w:val="auto"/>
        </w:rPr>
      </w:pPr>
    </w:p>
    <w:p w14:paraId="2321EAA5">
      <w:pPr>
        <w:spacing w:line="360" w:lineRule="exact"/>
        <w:rPr>
          <w:color w:val="auto"/>
        </w:rPr>
      </w:pPr>
    </w:p>
    <w:tbl>
      <w:tblPr>
        <w:tblStyle w:val="7"/>
        <w:tblW w:w="129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64"/>
        <w:gridCol w:w="7351"/>
        <w:gridCol w:w="3960"/>
      </w:tblGrid>
      <w:tr w14:paraId="3F325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43" w:type="dxa"/>
            <w:vMerge w:val="restart"/>
            <w:vAlign w:val="center"/>
          </w:tcPr>
          <w:p w14:paraId="37F3CB06">
            <w:pPr>
              <w:spacing w:line="360" w:lineRule="exact"/>
              <w:ind w:firstLine="118" w:firstLineChars="4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工</w:t>
            </w:r>
          </w:p>
          <w:p w14:paraId="0DB6BCB9">
            <w:pPr>
              <w:spacing w:line="360" w:lineRule="exact"/>
              <w:jc w:val="center"/>
              <w:rPr>
                <w:rFonts w:hint="eastAsia" w:ascii="仿宋_GB2312" w:hAnsi="仿宋_GB2312" w:eastAsia="仿宋_GB2312" w:cs="仿宋_GB2312"/>
                <w:b/>
                <w:color w:val="auto"/>
                <w:sz w:val="24"/>
                <w:szCs w:val="24"/>
              </w:rPr>
            </w:pPr>
          </w:p>
          <w:p w14:paraId="5D1A1267">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程</w:t>
            </w:r>
          </w:p>
          <w:p w14:paraId="27F2F151">
            <w:pPr>
              <w:spacing w:line="360" w:lineRule="exact"/>
              <w:jc w:val="center"/>
              <w:rPr>
                <w:rFonts w:hint="eastAsia" w:ascii="仿宋_GB2312" w:hAnsi="仿宋_GB2312" w:eastAsia="仿宋_GB2312" w:cs="仿宋_GB2312"/>
                <w:b/>
                <w:color w:val="auto"/>
                <w:sz w:val="24"/>
                <w:szCs w:val="24"/>
              </w:rPr>
            </w:pPr>
          </w:p>
          <w:p w14:paraId="7FB8EAA4">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安</w:t>
            </w:r>
          </w:p>
          <w:p w14:paraId="5EC01D24">
            <w:pPr>
              <w:spacing w:line="360" w:lineRule="exact"/>
              <w:jc w:val="center"/>
              <w:rPr>
                <w:rFonts w:hint="eastAsia" w:ascii="仿宋_GB2312" w:hAnsi="仿宋_GB2312" w:eastAsia="仿宋_GB2312" w:cs="仿宋_GB2312"/>
                <w:b/>
                <w:color w:val="auto"/>
                <w:sz w:val="24"/>
                <w:szCs w:val="24"/>
              </w:rPr>
            </w:pPr>
          </w:p>
          <w:p w14:paraId="1C4B1C01">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全</w:t>
            </w:r>
          </w:p>
        </w:tc>
        <w:tc>
          <w:tcPr>
            <w:tcW w:w="864" w:type="dxa"/>
            <w:vAlign w:val="center"/>
          </w:tcPr>
          <w:p w14:paraId="3E39E7CA">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29</w:t>
            </w:r>
          </w:p>
        </w:tc>
        <w:tc>
          <w:tcPr>
            <w:tcW w:w="7351" w:type="dxa"/>
            <w:vAlign w:val="center"/>
          </w:tcPr>
          <w:p w14:paraId="6D5D31A3">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违法挪用列入建设工程概算的安全生产作业环境及安全施工措施所需费用的</w:t>
            </w:r>
          </w:p>
        </w:tc>
        <w:tc>
          <w:tcPr>
            <w:tcW w:w="3960" w:type="dxa"/>
            <w:vAlign w:val="center"/>
          </w:tcPr>
          <w:p w14:paraId="21DDBFCD">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5CBFC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B26F991">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7C80835B">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30</w:t>
            </w:r>
          </w:p>
        </w:tc>
        <w:tc>
          <w:tcPr>
            <w:tcW w:w="7351" w:type="dxa"/>
            <w:vAlign w:val="center"/>
          </w:tcPr>
          <w:p w14:paraId="6A5093A6">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施工前未对有关安全施工的技术要求做出详细交底的</w:t>
            </w:r>
          </w:p>
        </w:tc>
        <w:tc>
          <w:tcPr>
            <w:tcW w:w="3960" w:type="dxa"/>
            <w:vAlign w:val="center"/>
          </w:tcPr>
          <w:p w14:paraId="099A7934">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r>
      <w:tr w14:paraId="632D6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F429FB6">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69B8A707">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31</w:t>
            </w:r>
          </w:p>
        </w:tc>
        <w:tc>
          <w:tcPr>
            <w:tcW w:w="7351" w:type="dxa"/>
            <w:vAlign w:val="center"/>
          </w:tcPr>
          <w:p w14:paraId="47771753">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未根据不同施工阶段和周围环境及季节、气候的变化，在施工现场采取相应的安全施工措施，或者在城市市区内的建设工程的施工现场未实行封闭围挡的</w:t>
            </w:r>
          </w:p>
        </w:tc>
        <w:tc>
          <w:tcPr>
            <w:tcW w:w="3960" w:type="dxa"/>
            <w:vAlign w:val="center"/>
          </w:tcPr>
          <w:p w14:paraId="0A6C1F5F">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14:paraId="0B0EC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F2A8647">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23B844C8">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32</w:t>
            </w:r>
          </w:p>
        </w:tc>
        <w:tc>
          <w:tcPr>
            <w:tcW w:w="7351" w:type="dxa"/>
            <w:vAlign w:val="center"/>
          </w:tcPr>
          <w:p w14:paraId="0A0AE86A">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在尚未竣工的建筑物内设置员工集体宿舍的</w:t>
            </w:r>
          </w:p>
        </w:tc>
        <w:tc>
          <w:tcPr>
            <w:tcW w:w="3960" w:type="dxa"/>
            <w:vAlign w:val="center"/>
          </w:tcPr>
          <w:p w14:paraId="00035D47">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14:paraId="5B545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E7A4D51">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5F130478">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33</w:t>
            </w:r>
          </w:p>
        </w:tc>
        <w:tc>
          <w:tcPr>
            <w:tcW w:w="7351" w:type="dxa"/>
            <w:vAlign w:val="center"/>
          </w:tcPr>
          <w:p w14:paraId="320A0F0D">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施工现场临时搭建的建筑物不符合安全使用要求的</w:t>
            </w:r>
          </w:p>
        </w:tc>
        <w:tc>
          <w:tcPr>
            <w:tcW w:w="3960" w:type="dxa"/>
            <w:vAlign w:val="center"/>
          </w:tcPr>
          <w:p w14:paraId="563C2E0F">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14:paraId="3DD14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3B352434">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05EE8D94">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34</w:t>
            </w:r>
          </w:p>
        </w:tc>
        <w:tc>
          <w:tcPr>
            <w:tcW w:w="7351" w:type="dxa"/>
            <w:vAlign w:val="center"/>
          </w:tcPr>
          <w:p w14:paraId="753E3BEB">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未对因建设工程施工可能造成损害的毗邻建筑物、构筑物和地下管线等采取专项防护措施的</w:t>
            </w:r>
          </w:p>
        </w:tc>
        <w:tc>
          <w:tcPr>
            <w:tcW w:w="3960" w:type="dxa"/>
            <w:vAlign w:val="center"/>
          </w:tcPr>
          <w:p w14:paraId="0B4926E8">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14:paraId="0B935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BE363D3">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27BABF0B">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35</w:t>
            </w:r>
          </w:p>
        </w:tc>
        <w:tc>
          <w:tcPr>
            <w:tcW w:w="7351" w:type="dxa"/>
            <w:vAlign w:val="center"/>
          </w:tcPr>
          <w:p w14:paraId="659F3205">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安全防护用具、机械设备、施工机具及配件在进入施工现场前未经查验或者查验不合格即投入使用的</w:t>
            </w:r>
          </w:p>
        </w:tc>
        <w:tc>
          <w:tcPr>
            <w:tcW w:w="3960" w:type="dxa"/>
            <w:vAlign w:val="center"/>
          </w:tcPr>
          <w:p w14:paraId="4BB9BB93">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04388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678845B8">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4B51714A">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36</w:t>
            </w:r>
          </w:p>
        </w:tc>
        <w:tc>
          <w:tcPr>
            <w:tcW w:w="7351" w:type="dxa"/>
            <w:vAlign w:val="center"/>
          </w:tcPr>
          <w:p w14:paraId="5E8CB94E">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使用未经验收或者验收不合格的施工起重机械和整体提升脚手架、模板等自升式架设设施的</w:t>
            </w:r>
          </w:p>
        </w:tc>
        <w:tc>
          <w:tcPr>
            <w:tcW w:w="3960" w:type="dxa"/>
            <w:vAlign w:val="center"/>
          </w:tcPr>
          <w:p w14:paraId="26CCFD4A">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3FFBF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524EF9B6">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65E23440">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37</w:t>
            </w:r>
          </w:p>
        </w:tc>
        <w:tc>
          <w:tcPr>
            <w:tcW w:w="7351" w:type="dxa"/>
            <w:vAlign w:val="center"/>
          </w:tcPr>
          <w:p w14:paraId="45128B77">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委托不具有相应资质的单位承担施工现场安装、拆卸施工起重机械和整体提升脚手架、模板等自升式架设设施的</w:t>
            </w:r>
          </w:p>
        </w:tc>
        <w:tc>
          <w:tcPr>
            <w:tcW w:w="3960" w:type="dxa"/>
            <w:vAlign w:val="center"/>
          </w:tcPr>
          <w:p w14:paraId="43A51A5C">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130AB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2661AC11">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00194BCC">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38</w:t>
            </w:r>
          </w:p>
        </w:tc>
        <w:tc>
          <w:tcPr>
            <w:tcW w:w="7351" w:type="dxa"/>
            <w:vAlign w:val="center"/>
          </w:tcPr>
          <w:p w14:paraId="62EB3425">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在施工组织设计中未编制安全技术措施、施工现场临时用电方案或者专项施工方案的</w:t>
            </w:r>
          </w:p>
        </w:tc>
        <w:tc>
          <w:tcPr>
            <w:tcW w:w="3960" w:type="dxa"/>
            <w:vAlign w:val="center"/>
          </w:tcPr>
          <w:p w14:paraId="4D5AB2FD">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14:paraId="6CE96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1FBFD8AD">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78B22B62">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39</w:t>
            </w:r>
          </w:p>
        </w:tc>
        <w:tc>
          <w:tcPr>
            <w:tcW w:w="7351" w:type="dxa"/>
            <w:vAlign w:val="center"/>
          </w:tcPr>
          <w:p w14:paraId="154CD9F8">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主要负责人、项目负责人未履行安全生产管理职责的，或操作人员不服从管理、违反规章制度和操作规程冒险作业的</w:t>
            </w:r>
          </w:p>
        </w:tc>
        <w:tc>
          <w:tcPr>
            <w:tcW w:w="3960" w:type="dxa"/>
            <w:vAlign w:val="center"/>
          </w:tcPr>
          <w:p w14:paraId="1F028F0F">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583C2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vAlign w:val="center"/>
          </w:tcPr>
          <w:p w14:paraId="09D2C042">
            <w:pPr>
              <w:widowControl/>
              <w:spacing w:line="360" w:lineRule="exact"/>
              <w:jc w:val="center"/>
              <w:rPr>
                <w:rFonts w:hint="eastAsia" w:ascii="仿宋_GB2312" w:hAnsi="仿宋_GB2312" w:eastAsia="仿宋_GB2312" w:cs="仿宋_GB2312"/>
                <w:b/>
                <w:color w:val="auto"/>
                <w:sz w:val="24"/>
                <w:szCs w:val="24"/>
              </w:rPr>
            </w:pPr>
          </w:p>
        </w:tc>
        <w:tc>
          <w:tcPr>
            <w:tcW w:w="864" w:type="dxa"/>
            <w:vAlign w:val="center"/>
          </w:tcPr>
          <w:p w14:paraId="66A54FA8">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40</w:t>
            </w:r>
          </w:p>
        </w:tc>
        <w:tc>
          <w:tcPr>
            <w:tcW w:w="7351" w:type="dxa"/>
            <w:vAlign w:val="center"/>
          </w:tcPr>
          <w:p w14:paraId="657B069E">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施工单位取得资质证书后，降低安全生产条件的；或经整改仍未达到与其资质等级相适应的安全生产条件的</w:t>
            </w:r>
          </w:p>
        </w:tc>
        <w:tc>
          <w:tcPr>
            <w:tcW w:w="3960" w:type="dxa"/>
            <w:vAlign w:val="center"/>
          </w:tcPr>
          <w:p w14:paraId="44024F50">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bl>
    <w:p w14:paraId="65A2B0D0">
      <w:pPr>
        <w:spacing w:line="360" w:lineRule="exact"/>
        <w:rPr>
          <w:color w:val="auto"/>
        </w:rPr>
      </w:pPr>
    </w:p>
    <w:tbl>
      <w:tblPr>
        <w:tblStyle w:val="7"/>
        <w:tblpPr w:leftFromText="180" w:rightFromText="180" w:horzAnchor="margin" w:tblpXSpec="center" w:tblpY="630"/>
        <w:tblW w:w="12790"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65"/>
        <w:gridCol w:w="7644"/>
        <w:gridCol w:w="3585"/>
      </w:tblGrid>
      <w:tr w14:paraId="09AC3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96" w:type="dxa"/>
            <w:vMerge w:val="restart"/>
            <w:vAlign w:val="center"/>
          </w:tcPr>
          <w:p w14:paraId="3E1D285D">
            <w:pPr>
              <w:spacing w:line="360" w:lineRule="exact"/>
              <w:ind w:firstLine="118" w:firstLineChars="4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工</w:t>
            </w:r>
          </w:p>
          <w:p w14:paraId="3B03C932">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程</w:t>
            </w:r>
          </w:p>
          <w:p w14:paraId="3880966B">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安</w:t>
            </w:r>
          </w:p>
          <w:p w14:paraId="16D6908D">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全</w:t>
            </w:r>
          </w:p>
        </w:tc>
        <w:tc>
          <w:tcPr>
            <w:tcW w:w="865" w:type="dxa"/>
            <w:vAlign w:val="center"/>
          </w:tcPr>
          <w:p w14:paraId="5D7857B9">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41</w:t>
            </w:r>
          </w:p>
        </w:tc>
        <w:tc>
          <w:tcPr>
            <w:tcW w:w="7644" w:type="dxa"/>
            <w:vAlign w:val="center"/>
          </w:tcPr>
          <w:p w14:paraId="2105B527">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取得安全生产许可证发生生产安全事故的</w:t>
            </w:r>
          </w:p>
        </w:tc>
        <w:tc>
          <w:tcPr>
            <w:tcW w:w="3585" w:type="dxa"/>
            <w:vAlign w:val="center"/>
          </w:tcPr>
          <w:p w14:paraId="0E6C36D5">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每发生一起较大事故记10分，每发生一起一般事故记5分</w:t>
            </w:r>
          </w:p>
        </w:tc>
      </w:tr>
      <w:tr w14:paraId="0129C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96" w:type="dxa"/>
            <w:vMerge w:val="continue"/>
            <w:vAlign w:val="center"/>
          </w:tcPr>
          <w:p w14:paraId="0B96D7C4">
            <w:pPr>
              <w:widowControl/>
              <w:spacing w:line="360" w:lineRule="exact"/>
              <w:jc w:val="center"/>
              <w:rPr>
                <w:rFonts w:hint="eastAsia" w:ascii="仿宋_GB2312" w:hAnsi="仿宋_GB2312" w:eastAsia="仿宋_GB2312" w:cs="仿宋_GB2312"/>
                <w:b/>
                <w:color w:val="auto"/>
                <w:sz w:val="24"/>
                <w:szCs w:val="24"/>
              </w:rPr>
            </w:pPr>
          </w:p>
        </w:tc>
        <w:tc>
          <w:tcPr>
            <w:tcW w:w="865" w:type="dxa"/>
            <w:vAlign w:val="center"/>
          </w:tcPr>
          <w:p w14:paraId="7BA15277">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42</w:t>
            </w:r>
          </w:p>
        </w:tc>
        <w:tc>
          <w:tcPr>
            <w:tcW w:w="7644" w:type="dxa"/>
            <w:vAlign w:val="center"/>
          </w:tcPr>
          <w:p w14:paraId="5080240D">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未取得安全生产许可证擅自进行生产的</w:t>
            </w:r>
          </w:p>
        </w:tc>
        <w:tc>
          <w:tcPr>
            <w:tcW w:w="3585" w:type="dxa"/>
            <w:vAlign w:val="center"/>
          </w:tcPr>
          <w:p w14:paraId="2C350681">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2635D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96" w:type="dxa"/>
            <w:vMerge w:val="continue"/>
            <w:vAlign w:val="center"/>
          </w:tcPr>
          <w:p w14:paraId="293FEDDD">
            <w:pPr>
              <w:widowControl/>
              <w:spacing w:line="360" w:lineRule="exact"/>
              <w:jc w:val="center"/>
              <w:rPr>
                <w:rFonts w:hint="eastAsia" w:ascii="仿宋_GB2312" w:hAnsi="仿宋_GB2312" w:eastAsia="仿宋_GB2312" w:cs="仿宋_GB2312"/>
                <w:b/>
                <w:color w:val="auto"/>
                <w:sz w:val="24"/>
                <w:szCs w:val="24"/>
              </w:rPr>
            </w:pPr>
          </w:p>
        </w:tc>
        <w:tc>
          <w:tcPr>
            <w:tcW w:w="865" w:type="dxa"/>
            <w:vAlign w:val="center"/>
          </w:tcPr>
          <w:p w14:paraId="65D3887A">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43</w:t>
            </w:r>
          </w:p>
        </w:tc>
        <w:tc>
          <w:tcPr>
            <w:tcW w:w="7644" w:type="dxa"/>
            <w:vAlign w:val="center"/>
          </w:tcPr>
          <w:p w14:paraId="217302AF">
            <w:pPr>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安全生产许可证有效期满未办理延期手续，继续进行生产的，或逾期不办理延期手续，继续进行生产的</w:t>
            </w:r>
          </w:p>
        </w:tc>
        <w:tc>
          <w:tcPr>
            <w:tcW w:w="3585" w:type="dxa"/>
            <w:vAlign w:val="center"/>
          </w:tcPr>
          <w:p w14:paraId="429D34E4">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2BCE8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96" w:type="dxa"/>
            <w:vMerge w:val="continue"/>
            <w:vAlign w:val="center"/>
          </w:tcPr>
          <w:p w14:paraId="73F5ED36">
            <w:pPr>
              <w:widowControl/>
              <w:spacing w:line="360" w:lineRule="exact"/>
              <w:jc w:val="center"/>
              <w:rPr>
                <w:rFonts w:hint="eastAsia" w:ascii="仿宋_GB2312" w:hAnsi="仿宋_GB2312" w:eastAsia="仿宋_GB2312" w:cs="仿宋_GB2312"/>
                <w:b/>
                <w:color w:val="auto"/>
                <w:sz w:val="24"/>
                <w:szCs w:val="24"/>
              </w:rPr>
            </w:pPr>
          </w:p>
        </w:tc>
        <w:tc>
          <w:tcPr>
            <w:tcW w:w="865" w:type="dxa"/>
            <w:vAlign w:val="center"/>
          </w:tcPr>
          <w:p w14:paraId="23ED2FB1">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44</w:t>
            </w:r>
          </w:p>
        </w:tc>
        <w:tc>
          <w:tcPr>
            <w:tcW w:w="7644" w:type="dxa"/>
            <w:vAlign w:val="center"/>
          </w:tcPr>
          <w:p w14:paraId="3846A57B">
            <w:pPr>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转让安全生产许可证的；接受转让的；冒用或者使用伪造的安全生产许可证的</w:t>
            </w:r>
          </w:p>
        </w:tc>
        <w:tc>
          <w:tcPr>
            <w:tcW w:w="3585" w:type="dxa"/>
            <w:vAlign w:val="center"/>
          </w:tcPr>
          <w:p w14:paraId="70E3CF17">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053B8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96" w:type="dxa"/>
            <w:vMerge w:val="restart"/>
            <w:vAlign w:val="center"/>
          </w:tcPr>
          <w:p w14:paraId="069F7460">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劳动者权益</w:t>
            </w:r>
          </w:p>
        </w:tc>
        <w:tc>
          <w:tcPr>
            <w:tcW w:w="865" w:type="dxa"/>
            <w:vAlign w:val="center"/>
          </w:tcPr>
          <w:p w14:paraId="172F4EFB">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45</w:t>
            </w:r>
          </w:p>
        </w:tc>
        <w:tc>
          <w:tcPr>
            <w:tcW w:w="7644" w:type="dxa"/>
            <w:vAlign w:val="center"/>
          </w:tcPr>
          <w:p w14:paraId="5202A6FF">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拖欠或克扣劳动者工资</w:t>
            </w:r>
          </w:p>
        </w:tc>
        <w:tc>
          <w:tcPr>
            <w:tcW w:w="3585" w:type="dxa"/>
            <w:vAlign w:val="center"/>
          </w:tcPr>
          <w:p w14:paraId="3266ABD3">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记3分；总包单位负有直接责任，造成集体上访事件，影响恶劣的记10分</w:t>
            </w:r>
          </w:p>
        </w:tc>
      </w:tr>
      <w:tr w14:paraId="609FF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696" w:type="dxa"/>
            <w:vMerge w:val="continue"/>
            <w:vAlign w:val="center"/>
          </w:tcPr>
          <w:p w14:paraId="1117D0EB">
            <w:pPr>
              <w:spacing w:line="360" w:lineRule="exact"/>
              <w:jc w:val="center"/>
              <w:rPr>
                <w:rFonts w:hint="eastAsia" w:ascii="仿宋_GB2312" w:hAnsi="仿宋_GB2312" w:eastAsia="仿宋_GB2312" w:cs="仿宋_GB2312"/>
                <w:b/>
                <w:color w:val="auto"/>
                <w:sz w:val="24"/>
                <w:szCs w:val="24"/>
              </w:rPr>
            </w:pPr>
          </w:p>
        </w:tc>
        <w:tc>
          <w:tcPr>
            <w:tcW w:w="865" w:type="dxa"/>
            <w:vAlign w:val="center"/>
          </w:tcPr>
          <w:p w14:paraId="5F048E8C">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46</w:t>
            </w:r>
          </w:p>
        </w:tc>
        <w:tc>
          <w:tcPr>
            <w:tcW w:w="7644" w:type="dxa"/>
            <w:vAlign w:val="center"/>
          </w:tcPr>
          <w:p w14:paraId="645D372D">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企业与劳动者发生劳动合同纠纷，企业负有主要责任的</w:t>
            </w:r>
          </w:p>
        </w:tc>
        <w:tc>
          <w:tcPr>
            <w:tcW w:w="3585" w:type="dxa"/>
            <w:vAlign w:val="center"/>
          </w:tcPr>
          <w:p w14:paraId="68B135EA">
            <w:pPr>
              <w:spacing w:line="360" w:lineRule="exact"/>
              <w:ind w:firstLine="1440" w:firstLineChars="600"/>
              <w:rPr>
                <w:rFonts w:hint="eastAsia" w:ascii="仿宋" w:hAnsi="仿宋" w:eastAsia="仿宋" w:cs="仿宋"/>
                <w:color w:val="auto"/>
                <w:sz w:val="24"/>
                <w:szCs w:val="24"/>
              </w:rPr>
            </w:pPr>
            <w:r>
              <w:rPr>
                <w:rFonts w:hint="eastAsia" w:ascii="仿宋" w:hAnsi="仿宋" w:eastAsia="仿宋" w:cs="仿宋"/>
                <w:color w:val="auto"/>
                <w:sz w:val="24"/>
                <w:szCs w:val="24"/>
              </w:rPr>
              <w:t>每发生一起记1分</w:t>
            </w:r>
          </w:p>
        </w:tc>
      </w:tr>
      <w:tr w14:paraId="1C95D2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96" w:type="dxa"/>
            <w:vMerge w:val="continue"/>
            <w:vAlign w:val="center"/>
          </w:tcPr>
          <w:p w14:paraId="1C0AE956">
            <w:pPr>
              <w:spacing w:line="360" w:lineRule="exact"/>
              <w:jc w:val="center"/>
              <w:rPr>
                <w:rFonts w:hint="eastAsia" w:ascii="仿宋_GB2312" w:hAnsi="仿宋_GB2312" w:eastAsia="仿宋_GB2312" w:cs="仿宋_GB2312"/>
                <w:b/>
                <w:color w:val="auto"/>
                <w:sz w:val="24"/>
                <w:szCs w:val="24"/>
              </w:rPr>
            </w:pPr>
          </w:p>
        </w:tc>
        <w:tc>
          <w:tcPr>
            <w:tcW w:w="865" w:type="dxa"/>
            <w:vAlign w:val="center"/>
          </w:tcPr>
          <w:p w14:paraId="781E8D27">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47</w:t>
            </w:r>
          </w:p>
        </w:tc>
        <w:tc>
          <w:tcPr>
            <w:tcW w:w="7644" w:type="dxa"/>
            <w:vAlign w:val="center"/>
          </w:tcPr>
          <w:p w14:paraId="7BDAB23D">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不按规定按时足额为劳动者投保的</w:t>
            </w:r>
          </w:p>
        </w:tc>
        <w:tc>
          <w:tcPr>
            <w:tcW w:w="3585" w:type="dxa"/>
            <w:vAlign w:val="center"/>
          </w:tcPr>
          <w:p w14:paraId="2360B6FD">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022E9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96" w:type="dxa"/>
            <w:vAlign w:val="center"/>
          </w:tcPr>
          <w:p w14:paraId="6ABE37A3">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纳税</w:t>
            </w:r>
          </w:p>
        </w:tc>
        <w:tc>
          <w:tcPr>
            <w:tcW w:w="865" w:type="dxa"/>
            <w:vAlign w:val="center"/>
          </w:tcPr>
          <w:p w14:paraId="2D3D2F0C">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48</w:t>
            </w:r>
          </w:p>
        </w:tc>
        <w:tc>
          <w:tcPr>
            <w:tcW w:w="7644" w:type="dxa"/>
            <w:vAlign w:val="center"/>
          </w:tcPr>
          <w:p w14:paraId="57BC1358">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不照章纳税，有偷税漏税行为的</w:t>
            </w:r>
          </w:p>
        </w:tc>
        <w:tc>
          <w:tcPr>
            <w:tcW w:w="3585" w:type="dxa"/>
            <w:vAlign w:val="center"/>
          </w:tcPr>
          <w:p w14:paraId="41CF8DD4">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37785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96" w:type="dxa"/>
            <w:vMerge w:val="restart"/>
            <w:vAlign w:val="center"/>
          </w:tcPr>
          <w:p w14:paraId="4293A1B6">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银行信贷</w:t>
            </w:r>
          </w:p>
        </w:tc>
        <w:tc>
          <w:tcPr>
            <w:tcW w:w="865" w:type="dxa"/>
            <w:vAlign w:val="center"/>
          </w:tcPr>
          <w:p w14:paraId="527B9E4C">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49</w:t>
            </w:r>
          </w:p>
        </w:tc>
        <w:tc>
          <w:tcPr>
            <w:tcW w:w="7644" w:type="dxa"/>
            <w:vAlign w:val="center"/>
          </w:tcPr>
          <w:p w14:paraId="4356915E">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编造虚假材料，骗取银行贷款的</w:t>
            </w:r>
          </w:p>
        </w:tc>
        <w:tc>
          <w:tcPr>
            <w:tcW w:w="3585" w:type="dxa"/>
            <w:vAlign w:val="center"/>
          </w:tcPr>
          <w:p w14:paraId="13311218">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0C5EA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6" w:type="dxa"/>
            <w:vMerge w:val="continue"/>
            <w:vAlign w:val="center"/>
          </w:tcPr>
          <w:p w14:paraId="180A357A">
            <w:pPr>
              <w:spacing w:line="360" w:lineRule="exact"/>
              <w:jc w:val="center"/>
              <w:rPr>
                <w:rFonts w:hint="eastAsia" w:ascii="仿宋_GB2312" w:hAnsi="仿宋_GB2312" w:eastAsia="仿宋_GB2312" w:cs="仿宋_GB2312"/>
                <w:b/>
                <w:color w:val="auto"/>
                <w:sz w:val="24"/>
                <w:szCs w:val="24"/>
              </w:rPr>
            </w:pPr>
          </w:p>
        </w:tc>
        <w:tc>
          <w:tcPr>
            <w:tcW w:w="865" w:type="dxa"/>
            <w:vAlign w:val="center"/>
          </w:tcPr>
          <w:p w14:paraId="50D18842">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50</w:t>
            </w:r>
          </w:p>
        </w:tc>
        <w:tc>
          <w:tcPr>
            <w:tcW w:w="7644" w:type="dxa"/>
            <w:vAlign w:val="center"/>
          </w:tcPr>
          <w:p w14:paraId="29BEF614">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不履行借贷合同，逾期未还贷款的</w:t>
            </w:r>
          </w:p>
        </w:tc>
        <w:tc>
          <w:tcPr>
            <w:tcW w:w="3585" w:type="dxa"/>
            <w:vAlign w:val="center"/>
          </w:tcPr>
          <w:p w14:paraId="4BFDEB29">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1DE2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96" w:type="dxa"/>
            <w:vMerge w:val="restart"/>
            <w:vAlign w:val="center"/>
          </w:tcPr>
          <w:p w14:paraId="06396B40">
            <w:pPr>
              <w:spacing w:line="36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其他</w:t>
            </w:r>
          </w:p>
        </w:tc>
        <w:tc>
          <w:tcPr>
            <w:tcW w:w="865" w:type="dxa"/>
            <w:vAlign w:val="center"/>
          </w:tcPr>
          <w:p w14:paraId="723A5324">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51</w:t>
            </w:r>
          </w:p>
        </w:tc>
        <w:tc>
          <w:tcPr>
            <w:tcW w:w="7644" w:type="dxa"/>
            <w:vAlign w:val="center"/>
          </w:tcPr>
          <w:p w14:paraId="051A601F">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发布虚假信息，情节严重的</w:t>
            </w:r>
          </w:p>
        </w:tc>
        <w:tc>
          <w:tcPr>
            <w:tcW w:w="3585" w:type="dxa"/>
            <w:vAlign w:val="center"/>
          </w:tcPr>
          <w:p w14:paraId="66A35197">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483D3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96" w:type="dxa"/>
            <w:vMerge w:val="continue"/>
            <w:vAlign w:val="center"/>
          </w:tcPr>
          <w:p w14:paraId="75F98C4B">
            <w:pPr>
              <w:spacing w:line="360" w:lineRule="exact"/>
              <w:jc w:val="center"/>
              <w:rPr>
                <w:rFonts w:hint="eastAsia" w:ascii="仿宋_GB2312" w:hAnsi="仿宋_GB2312" w:eastAsia="仿宋_GB2312" w:cs="仿宋_GB2312"/>
                <w:b/>
                <w:color w:val="auto"/>
                <w:sz w:val="24"/>
                <w:szCs w:val="24"/>
              </w:rPr>
            </w:pPr>
          </w:p>
        </w:tc>
        <w:tc>
          <w:tcPr>
            <w:tcW w:w="865" w:type="dxa"/>
            <w:vAlign w:val="center"/>
          </w:tcPr>
          <w:p w14:paraId="24047623">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52</w:t>
            </w:r>
          </w:p>
        </w:tc>
        <w:tc>
          <w:tcPr>
            <w:tcW w:w="7644" w:type="dxa"/>
            <w:vAlign w:val="center"/>
          </w:tcPr>
          <w:p w14:paraId="7C8059C1">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伪造检测数据，提供虚假检测报告的</w:t>
            </w:r>
          </w:p>
        </w:tc>
        <w:tc>
          <w:tcPr>
            <w:tcW w:w="3585" w:type="dxa"/>
            <w:vAlign w:val="center"/>
          </w:tcPr>
          <w:p w14:paraId="5137C1B4">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3CFAA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96" w:type="dxa"/>
            <w:vMerge w:val="continue"/>
            <w:vAlign w:val="center"/>
          </w:tcPr>
          <w:p w14:paraId="5AEF06E5">
            <w:pPr>
              <w:spacing w:line="360" w:lineRule="exact"/>
              <w:jc w:val="center"/>
              <w:rPr>
                <w:rFonts w:hint="eastAsia" w:ascii="仿宋_GB2312" w:hAnsi="仿宋_GB2312" w:eastAsia="仿宋_GB2312" w:cs="仿宋_GB2312"/>
                <w:b/>
                <w:color w:val="auto"/>
                <w:sz w:val="24"/>
                <w:szCs w:val="24"/>
              </w:rPr>
            </w:pPr>
          </w:p>
        </w:tc>
        <w:tc>
          <w:tcPr>
            <w:tcW w:w="865" w:type="dxa"/>
            <w:vAlign w:val="center"/>
          </w:tcPr>
          <w:p w14:paraId="768881DC">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53</w:t>
            </w:r>
          </w:p>
        </w:tc>
        <w:tc>
          <w:tcPr>
            <w:tcW w:w="7644" w:type="dxa"/>
            <w:vAlign w:val="center"/>
          </w:tcPr>
          <w:p w14:paraId="66E4872E">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不及时建立、收集工程文件资料，采取事后补填、补签文件资料的或工程档案日常管理工作没有纳入项目管理中的，没有进行日常归档的</w:t>
            </w:r>
          </w:p>
        </w:tc>
        <w:tc>
          <w:tcPr>
            <w:tcW w:w="3585" w:type="dxa"/>
            <w:vAlign w:val="center"/>
          </w:tcPr>
          <w:p w14:paraId="6FFD53C1">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14:paraId="23550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96" w:type="dxa"/>
            <w:vMerge w:val="continue"/>
            <w:vAlign w:val="center"/>
          </w:tcPr>
          <w:p w14:paraId="2A87D31D">
            <w:pPr>
              <w:spacing w:line="360" w:lineRule="exact"/>
              <w:jc w:val="center"/>
              <w:rPr>
                <w:rFonts w:hint="eastAsia" w:ascii="仿宋_GB2312" w:hAnsi="仿宋_GB2312" w:eastAsia="仿宋_GB2312" w:cs="仿宋_GB2312"/>
                <w:b/>
                <w:color w:val="auto"/>
                <w:sz w:val="24"/>
                <w:szCs w:val="24"/>
              </w:rPr>
            </w:pPr>
          </w:p>
        </w:tc>
        <w:tc>
          <w:tcPr>
            <w:tcW w:w="865" w:type="dxa"/>
            <w:vAlign w:val="center"/>
          </w:tcPr>
          <w:p w14:paraId="1397CBF0">
            <w:pPr>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54</w:t>
            </w:r>
          </w:p>
        </w:tc>
        <w:tc>
          <w:tcPr>
            <w:tcW w:w="7644" w:type="dxa"/>
            <w:vAlign w:val="center"/>
          </w:tcPr>
          <w:p w14:paraId="703886E1">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企业在年度内有严重失信行为，并被列入在信用中国、全国建筑市场监管平台、内蒙古自治区智慧建筑管理服务平台黑名单的，</w:t>
            </w:r>
            <w:r>
              <w:rPr>
                <w:rFonts w:hint="eastAsia" w:ascii="仿宋" w:hAnsi="仿宋" w:eastAsia="仿宋" w:cs="仿宋"/>
                <w:b w:val="0"/>
                <w:bCs w:val="0"/>
                <w:color w:val="auto"/>
                <w:sz w:val="24"/>
                <w:szCs w:val="24"/>
                <w:highlight w:val="none"/>
                <w:u w:val="none"/>
                <w:lang w:val="en-US" w:eastAsia="zh-CN"/>
              </w:rPr>
              <w:t>不得申报自治区建筑业协会开展的企业类及企业主要负责人评优评奖评价活动。</w:t>
            </w:r>
          </w:p>
        </w:tc>
        <w:tc>
          <w:tcPr>
            <w:tcW w:w="3585" w:type="dxa"/>
            <w:vAlign w:val="center"/>
          </w:tcPr>
          <w:p w14:paraId="58D2E657">
            <w:pPr>
              <w:spacing w:line="360" w:lineRule="exact"/>
              <w:jc w:val="center"/>
              <w:rPr>
                <w:rFonts w:hint="eastAsia" w:ascii="仿宋" w:hAnsi="仿宋" w:eastAsia="仿宋" w:cs="仿宋"/>
                <w:color w:val="auto"/>
                <w:sz w:val="24"/>
                <w:szCs w:val="24"/>
                <w:lang w:val="en-US" w:eastAsia="zh-CN"/>
              </w:rPr>
            </w:pPr>
          </w:p>
        </w:tc>
      </w:tr>
    </w:tbl>
    <w:p w14:paraId="3CF536E4">
      <w:pPr>
        <w:numPr>
          <w:ilvl w:val="0"/>
          <w:numId w:val="0"/>
        </w:numPr>
        <w:jc w:val="both"/>
        <w:rPr>
          <w:rFonts w:hint="eastAsia" w:ascii="仿宋_GB2312" w:eastAsia="仿宋_GB2312"/>
          <w:color w:val="auto"/>
          <w:sz w:val="32"/>
          <w:szCs w:val="32"/>
          <w:lang w:val="en-US" w:eastAsia="zh-CN"/>
        </w:rPr>
        <w:sectPr>
          <w:footerReference r:id="rId6" w:type="default"/>
          <w:pgSz w:w="16838" w:h="11906" w:orient="landscape"/>
          <w:pgMar w:top="1134" w:right="1531" w:bottom="1307" w:left="1531" w:header="851" w:footer="992" w:gutter="0"/>
          <w:pgBorders>
            <w:top w:val="none" w:sz="0" w:space="0"/>
            <w:left w:val="none" w:sz="0" w:space="0"/>
            <w:bottom w:val="none" w:sz="0" w:space="0"/>
            <w:right w:val="none" w:sz="0" w:space="0"/>
          </w:pgBorders>
          <w:pgNumType w:fmt="numberInDash" w:start="33"/>
          <w:cols w:space="0" w:num="1"/>
          <w:rtlGutter w:val="0"/>
          <w:docGrid w:type="lines" w:linePitch="312" w:charSpace="0"/>
        </w:sectPr>
      </w:pPr>
    </w:p>
    <w:tbl>
      <w:tblPr>
        <w:tblStyle w:val="7"/>
        <w:tblW w:w="13476" w:type="dxa"/>
        <w:tblInd w:w="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0"/>
        <w:gridCol w:w="8205"/>
        <w:gridCol w:w="2258"/>
        <w:gridCol w:w="2183"/>
      </w:tblGrid>
      <w:tr w14:paraId="4B37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3476" w:type="dxa"/>
            <w:gridSpan w:val="4"/>
            <w:tcBorders>
              <w:bottom w:val="single" w:color="000000" w:sz="4" w:space="0"/>
            </w:tcBorders>
            <w:shd w:val="clear" w:color="auto" w:fill="auto"/>
            <w:vAlign w:val="center"/>
          </w:tcPr>
          <w:p w14:paraId="23445507">
            <w:pPr>
              <w:keepNext w:val="0"/>
              <w:keepLines w:val="0"/>
              <w:widowControl/>
              <w:suppressLineNumbers w:val="0"/>
              <w:jc w:val="center"/>
              <w:textAlignment w:val="center"/>
              <w:rPr>
                <w:rFonts w:hint="eastAsia" w:ascii="仿宋" w:hAnsi="仿宋" w:eastAsia="方正小标宋简体" w:cs="仿宋"/>
                <w:b/>
                <w:i w:val="0"/>
                <w:color w:val="auto"/>
                <w:sz w:val="36"/>
                <w:szCs w:val="36"/>
                <w:u w:val="none"/>
                <w:lang w:eastAsia="zh-CN"/>
              </w:rPr>
            </w:pPr>
            <w:r>
              <w:rPr>
                <w:rFonts w:hint="eastAsia" w:ascii="方正小标宋简体" w:hAnsi="方正小标宋简体" w:eastAsia="方正小标宋简体" w:cs="方正小标宋简体"/>
                <w:color w:val="auto"/>
                <w:sz w:val="36"/>
                <w:szCs w:val="36"/>
                <w:lang w:val="en-US" w:eastAsia="zh-CN"/>
              </w:rPr>
              <w:t>二、</w:t>
            </w:r>
            <w:r>
              <w:rPr>
                <w:rFonts w:hint="eastAsia" w:ascii="方正小标宋简体" w:hAnsi="方正小标宋简体" w:eastAsia="方正小标宋简体" w:cs="方正小标宋简体"/>
                <w:color w:val="auto"/>
                <w:sz w:val="36"/>
                <w:szCs w:val="36"/>
                <w:lang w:eastAsia="zh-CN"/>
              </w:rPr>
              <w:t>内蒙古自治区</w:t>
            </w:r>
            <w:r>
              <w:rPr>
                <w:rFonts w:hint="eastAsia" w:ascii="方正小标宋简体" w:hAnsi="方正小标宋简体" w:eastAsia="方正小标宋简体" w:cs="方正小标宋简体"/>
                <w:color w:val="auto"/>
                <w:sz w:val="36"/>
                <w:szCs w:val="36"/>
              </w:rPr>
              <w:t>建筑业企业不良行为记分标准</w:t>
            </w:r>
            <w:r>
              <w:rPr>
                <w:rFonts w:hint="eastAsia" w:ascii="方正小标宋简体" w:hAnsi="方正小标宋简体" w:eastAsia="方正小标宋简体" w:cs="方正小标宋简体"/>
                <w:color w:val="auto"/>
                <w:sz w:val="36"/>
                <w:szCs w:val="36"/>
                <w:lang w:eastAsia="zh-CN"/>
              </w:rPr>
              <w:t>（工程造价咨询企业）</w:t>
            </w:r>
          </w:p>
        </w:tc>
      </w:tr>
      <w:tr w14:paraId="324E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F95E">
            <w:pPr>
              <w:keepNext w:val="0"/>
              <w:keepLines w:val="0"/>
              <w:widowControl/>
              <w:suppressLineNumbers w:val="0"/>
              <w:jc w:val="center"/>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序号</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E2CC">
            <w:pPr>
              <w:keepNext w:val="0"/>
              <w:keepLines w:val="0"/>
              <w:widowControl/>
              <w:suppressLineNumbers w:val="0"/>
              <w:jc w:val="center"/>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不良行为等级划分表</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A142">
            <w:pPr>
              <w:keepNext w:val="0"/>
              <w:keepLines w:val="0"/>
              <w:widowControl/>
              <w:suppressLineNumbers w:val="0"/>
              <w:jc w:val="center"/>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备注</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EF1">
            <w:pPr>
              <w:keepNext w:val="0"/>
              <w:keepLines w:val="0"/>
              <w:widowControl/>
              <w:suppressLineNumbers w:val="0"/>
              <w:jc w:val="center"/>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扣分</w:t>
            </w:r>
          </w:p>
        </w:tc>
      </w:tr>
      <w:tr w14:paraId="7E6D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3293F1">
            <w:pPr>
              <w:jc w:val="center"/>
              <w:rPr>
                <w:rFonts w:hint="eastAsia" w:ascii="仿宋" w:hAnsi="仿宋" w:eastAsia="仿宋" w:cs="仿宋"/>
                <w:i w:val="0"/>
                <w:color w:val="auto"/>
                <w:sz w:val="24"/>
                <w:szCs w:val="24"/>
                <w:u w:val="none"/>
              </w:rPr>
            </w:pPr>
          </w:p>
        </w:tc>
        <w:tc>
          <w:tcPr>
            <w:tcW w:w="8205" w:type="dxa"/>
            <w:tcBorders>
              <w:top w:val="single" w:color="000000" w:sz="4" w:space="0"/>
              <w:left w:val="single" w:color="000000" w:sz="4" w:space="0"/>
              <w:bottom w:val="single" w:color="auto" w:sz="4" w:space="0"/>
            </w:tcBorders>
            <w:shd w:val="clear" w:color="auto" w:fill="auto"/>
            <w:vAlign w:val="center"/>
          </w:tcPr>
          <w:p w14:paraId="531A8828">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I</w:t>
            </w:r>
          </w:p>
        </w:tc>
        <w:tc>
          <w:tcPr>
            <w:tcW w:w="2258" w:type="dxa"/>
            <w:tcBorders>
              <w:top w:val="single" w:color="000000" w:sz="4" w:space="0"/>
              <w:left w:val="single" w:color="000000" w:sz="4" w:space="0"/>
              <w:bottom w:val="single" w:color="auto" w:sz="4" w:space="0"/>
              <w:right w:val="single" w:color="000000" w:sz="4" w:space="0"/>
            </w:tcBorders>
            <w:shd w:val="clear" w:color="auto" w:fill="auto"/>
            <w:vAlign w:val="center"/>
          </w:tcPr>
          <w:p w14:paraId="23FE748B">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3BA9525">
            <w:pPr>
              <w:jc w:val="center"/>
              <w:rPr>
                <w:rFonts w:hint="eastAsia" w:ascii="仿宋" w:hAnsi="仿宋" w:eastAsia="仿宋" w:cs="仿宋"/>
                <w:i w:val="0"/>
                <w:color w:val="auto"/>
                <w:sz w:val="24"/>
                <w:szCs w:val="24"/>
                <w:u w:val="none"/>
              </w:rPr>
            </w:pPr>
          </w:p>
        </w:tc>
      </w:tr>
      <w:tr w14:paraId="4B62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884856">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1.1</w:t>
            </w:r>
          </w:p>
        </w:tc>
        <w:tc>
          <w:tcPr>
            <w:tcW w:w="8205" w:type="dxa"/>
            <w:tcBorders>
              <w:top w:val="single" w:color="auto" w:sz="4" w:space="0"/>
              <w:left w:val="single" w:color="auto" w:sz="4" w:space="0"/>
              <w:bottom w:val="single" w:color="auto" w:sz="4" w:space="0"/>
              <w:right w:val="single" w:color="auto" w:sz="4" w:space="0"/>
            </w:tcBorders>
            <w:shd w:val="clear" w:color="auto" w:fill="auto"/>
            <w:vAlign w:val="center"/>
          </w:tcPr>
          <w:p w14:paraId="5A6F664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企业法定代表人、高层管理人员及技术负责人因本企业职务行为受到刑事处罚或严重的行政处罚的</w:t>
            </w:r>
          </w:p>
        </w:tc>
        <w:tc>
          <w:tcPr>
            <w:tcW w:w="2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C3CD39">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企业如发生此档不良行为的，信用级别直接降为最低级。</w:t>
            </w:r>
          </w:p>
        </w:tc>
        <w:tc>
          <w:tcPr>
            <w:tcW w:w="21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DA3C2A">
            <w:pPr>
              <w:jc w:val="center"/>
              <w:rPr>
                <w:rFonts w:hint="eastAsia" w:ascii="仿宋" w:hAnsi="仿宋" w:eastAsia="仿宋" w:cs="仿宋"/>
                <w:i w:val="0"/>
                <w:color w:val="auto"/>
                <w:sz w:val="24"/>
                <w:szCs w:val="24"/>
                <w:u w:val="none"/>
              </w:rPr>
            </w:pPr>
          </w:p>
        </w:tc>
      </w:tr>
      <w:tr w14:paraId="7E92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D71A12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1.2</w:t>
            </w:r>
          </w:p>
        </w:tc>
        <w:tc>
          <w:tcPr>
            <w:tcW w:w="8205" w:type="dxa"/>
            <w:tcBorders>
              <w:top w:val="single" w:color="auto" w:sz="4" w:space="0"/>
              <w:left w:val="single" w:color="auto" w:sz="4" w:space="0"/>
              <w:bottom w:val="single" w:color="auto" w:sz="4" w:space="0"/>
              <w:right w:val="single" w:color="auto" w:sz="4" w:space="0"/>
            </w:tcBorders>
            <w:shd w:val="clear" w:color="auto" w:fill="auto"/>
            <w:vAlign w:val="center"/>
          </w:tcPr>
          <w:p w14:paraId="5E7D8AF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企业或企业的法定代表人、高层管理人员及技术负责人受到行业协会进行公开谴责惩戒的</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8F956">
            <w:pPr>
              <w:jc w:val="center"/>
              <w:rPr>
                <w:rFonts w:hint="eastAsia" w:ascii="仿宋" w:hAnsi="仿宋" w:eastAsia="仿宋" w:cs="仿宋"/>
                <w:i w:val="0"/>
                <w:color w:val="auto"/>
                <w:sz w:val="24"/>
                <w:szCs w:val="24"/>
                <w:u w:val="none"/>
              </w:rPr>
            </w:pPr>
          </w:p>
        </w:tc>
        <w:tc>
          <w:tcPr>
            <w:tcW w:w="2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8061B">
            <w:pPr>
              <w:jc w:val="center"/>
              <w:rPr>
                <w:rFonts w:hint="eastAsia" w:ascii="仿宋" w:hAnsi="仿宋" w:eastAsia="仿宋" w:cs="仿宋"/>
                <w:i w:val="0"/>
                <w:color w:val="auto"/>
                <w:sz w:val="24"/>
                <w:szCs w:val="24"/>
                <w:u w:val="none"/>
              </w:rPr>
            </w:pPr>
          </w:p>
        </w:tc>
      </w:tr>
      <w:tr w14:paraId="5FE4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57602E1">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1.3</w:t>
            </w:r>
          </w:p>
        </w:tc>
        <w:tc>
          <w:tcPr>
            <w:tcW w:w="8205" w:type="dxa"/>
            <w:tcBorders>
              <w:top w:val="single" w:color="auto" w:sz="4" w:space="0"/>
              <w:left w:val="single" w:color="auto" w:sz="4" w:space="0"/>
              <w:bottom w:val="single" w:color="auto" w:sz="4" w:space="0"/>
              <w:right w:val="single" w:color="auto" w:sz="4" w:space="0"/>
            </w:tcBorders>
            <w:shd w:val="clear" w:color="auto" w:fill="auto"/>
            <w:vAlign w:val="center"/>
          </w:tcPr>
          <w:p w14:paraId="1CBE360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Style w:val="21"/>
                <w:color w:val="auto"/>
                <w:lang w:val="en-US" w:eastAsia="zh-CN" w:bidi="ar"/>
              </w:rPr>
              <w:t xml:space="preserve"> 企业聘用本条第1.1款或第1.2款在处罚期的人员作为</w:t>
            </w:r>
            <w:r>
              <w:rPr>
                <w:rFonts w:hint="eastAsia" w:ascii="仿宋" w:hAnsi="仿宋" w:eastAsia="仿宋" w:cs="仿宋"/>
                <w:i w:val="0"/>
                <w:color w:val="auto"/>
                <w:kern w:val="0"/>
                <w:sz w:val="24"/>
                <w:szCs w:val="24"/>
                <w:u w:val="none"/>
                <w:lang w:val="en-US" w:eastAsia="zh-CN" w:bidi="ar"/>
              </w:rPr>
              <w:t>执业人员</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34217">
            <w:pPr>
              <w:jc w:val="center"/>
              <w:rPr>
                <w:rFonts w:hint="eastAsia" w:ascii="仿宋" w:hAnsi="仿宋" w:eastAsia="仿宋" w:cs="仿宋"/>
                <w:i w:val="0"/>
                <w:color w:val="auto"/>
                <w:sz w:val="24"/>
                <w:szCs w:val="24"/>
                <w:u w:val="none"/>
              </w:rPr>
            </w:pPr>
          </w:p>
        </w:tc>
        <w:tc>
          <w:tcPr>
            <w:tcW w:w="2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24B51">
            <w:pPr>
              <w:jc w:val="center"/>
              <w:rPr>
                <w:rFonts w:hint="eastAsia" w:ascii="仿宋" w:hAnsi="仿宋" w:eastAsia="仿宋" w:cs="仿宋"/>
                <w:i w:val="0"/>
                <w:color w:val="auto"/>
                <w:sz w:val="24"/>
                <w:szCs w:val="24"/>
                <w:u w:val="none"/>
              </w:rPr>
            </w:pPr>
          </w:p>
        </w:tc>
      </w:tr>
      <w:tr w14:paraId="00B0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7321EF">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1.4</w:t>
            </w:r>
          </w:p>
        </w:tc>
        <w:tc>
          <w:tcPr>
            <w:tcW w:w="8205" w:type="dxa"/>
            <w:tcBorders>
              <w:top w:val="single" w:color="auto" w:sz="4" w:space="0"/>
              <w:left w:val="single" w:color="auto" w:sz="4" w:space="0"/>
              <w:bottom w:val="single" w:color="auto" w:sz="4" w:space="0"/>
              <w:right w:val="single" w:color="auto" w:sz="4" w:space="0"/>
            </w:tcBorders>
            <w:shd w:val="clear" w:color="auto" w:fill="auto"/>
            <w:vAlign w:val="center"/>
          </w:tcPr>
          <w:p w14:paraId="21B0E8DA">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企业出借、借用资质等级证照进行投标或承接咨询业务</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E78C8">
            <w:pPr>
              <w:jc w:val="center"/>
              <w:rPr>
                <w:rFonts w:hint="eastAsia" w:ascii="仿宋" w:hAnsi="仿宋" w:eastAsia="仿宋" w:cs="仿宋"/>
                <w:i w:val="0"/>
                <w:color w:val="auto"/>
                <w:sz w:val="24"/>
                <w:szCs w:val="24"/>
                <w:u w:val="none"/>
              </w:rPr>
            </w:pPr>
          </w:p>
        </w:tc>
        <w:tc>
          <w:tcPr>
            <w:tcW w:w="2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A1401">
            <w:pPr>
              <w:jc w:val="center"/>
              <w:rPr>
                <w:rFonts w:hint="eastAsia" w:ascii="仿宋" w:hAnsi="仿宋" w:eastAsia="仿宋" w:cs="仿宋"/>
                <w:i w:val="0"/>
                <w:color w:val="auto"/>
                <w:sz w:val="24"/>
                <w:szCs w:val="24"/>
                <w:u w:val="none"/>
              </w:rPr>
            </w:pPr>
          </w:p>
        </w:tc>
      </w:tr>
      <w:tr w14:paraId="77C1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9F095A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1.5</w:t>
            </w:r>
          </w:p>
        </w:tc>
        <w:tc>
          <w:tcPr>
            <w:tcW w:w="8205" w:type="dxa"/>
            <w:tcBorders>
              <w:top w:val="single" w:color="auto" w:sz="4" w:space="0"/>
              <w:left w:val="single" w:color="auto" w:sz="4" w:space="0"/>
              <w:bottom w:val="single" w:color="auto" w:sz="4" w:space="0"/>
              <w:right w:val="single" w:color="auto" w:sz="4" w:space="0"/>
            </w:tcBorders>
            <w:shd w:val="clear" w:color="auto" w:fill="auto"/>
            <w:vAlign w:val="center"/>
          </w:tcPr>
          <w:p w14:paraId="678D2CA3">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企业存在围标、串标行为</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3CFA1">
            <w:pPr>
              <w:jc w:val="center"/>
              <w:rPr>
                <w:rFonts w:hint="eastAsia" w:ascii="仿宋" w:hAnsi="仿宋" w:eastAsia="仿宋" w:cs="仿宋"/>
                <w:i w:val="0"/>
                <w:color w:val="auto"/>
                <w:sz w:val="24"/>
                <w:szCs w:val="24"/>
                <w:u w:val="none"/>
              </w:rPr>
            </w:pPr>
          </w:p>
        </w:tc>
        <w:tc>
          <w:tcPr>
            <w:tcW w:w="2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A90E7">
            <w:pPr>
              <w:jc w:val="center"/>
              <w:rPr>
                <w:rFonts w:hint="eastAsia" w:ascii="仿宋" w:hAnsi="仿宋" w:eastAsia="仿宋" w:cs="仿宋"/>
                <w:i w:val="0"/>
                <w:color w:val="auto"/>
                <w:sz w:val="24"/>
                <w:szCs w:val="24"/>
                <w:u w:val="none"/>
              </w:rPr>
            </w:pPr>
          </w:p>
        </w:tc>
      </w:tr>
      <w:tr w14:paraId="4863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41F399C">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1.6</w:t>
            </w:r>
          </w:p>
        </w:tc>
        <w:tc>
          <w:tcPr>
            <w:tcW w:w="8205" w:type="dxa"/>
            <w:tcBorders>
              <w:top w:val="single" w:color="auto" w:sz="4" w:space="0"/>
              <w:left w:val="single" w:color="auto" w:sz="4" w:space="0"/>
              <w:bottom w:val="single" w:color="auto" w:sz="4" w:space="0"/>
              <w:right w:val="single" w:color="auto" w:sz="4" w:space="0"/>
            </w:tcBorders>
            <w:shd w:val="clear" w:color="auto" w:fill="auto"/>
            <w:vAlign w:val="center"/>
          </w:tcPr>
          <w:p w14:paraId="2EFE8019">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在执业过程中发生个人行贿或者单位行贿行为</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76C84">
            <w:pPr>
              <w:jc w:val="center"/>
              <w:rPr>
                <w:rFonts w:hint="eastAsia" w:ascii="仿宋" w:hAnsi="仿宋" w:eastAsia="仿宋" w:cs="仿宋"/>
                <w:i w:val="0"/>
                <w:color w:val="auto"/>
                <w:sz w:val="24"/>
                <w:szCs w:val="24"/>
                <w:u w:val="none"/>
              </w:rPr>
            </w:pPr>
          </w:p>
        </w:tc>
        <w:tc>
          <w:tcPr>
            <w:tcW w:w="2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E946E">
            <w:pPr>
              <w:jc w:val="center"/>
              <w:rPr>
                <w:rFonts w:hint="eastAsia" w:ascii="仿宋" w:hAnsi="仿宋" w:eastAsia="仿宋" w:cs="仿宋"/>
                <w:i w:val="0"/>
                <w:color w:val="auto"/>
                <w:sz w:val="24"/>
                <w:szCs w:val="24"/>
                <w:u w:val="none"/>
              </w:rPr>
            </w:pPr>
          </w:p>
        </w:tc>
      </w:tr>
      <w:tr w14:paraId="4667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32BB9A">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1.7</w:t>
            </w:r>
          </w:p>
        </w:tc>
        <w:tc>
          <w:tcPr>
            <w:tcW w:w="8205" w:type="dxa"/>
            <w:tcBorders>
              <w:top w:val="single" w:color="auto" w:sz="4" w:space="0"/>
              <w:left w:val="single" w:color="auto" w:sz="4" w:space="0"/>
              <w:bottom w:val="single" w:color="auto" w:sz="4" w:space="0"/>
              <w:right w:val="single" w:color="auto" w:sz="4" w:space="0"/>
            </w:tcBorders>
            <w:shd w:val="clear" w:color="auto" w:fill="auto"/>
            <w:vAlign w:val="center"/>
          </w:tcPr>
          <w:p w14:paraId="402A7DCC">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泄露当事人商业或技术秘密</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B0FD7">
            <w:pPr>
              <w:jc w:val="center"/>
              <w:rPr>
                <w:rFonts w:hint="eastAsia" w:ascii="仿宋" w:hAnsi="仿宋" w:eastAsia="仿宋" w:cs="仿宋"/>
                <w:i w:val="0"/>
                <w:color w:val="auto"/>
                <w:sz w:val="24"/>
                <w:szCs w:val="24"/>
                <w:u w:val="none"/>
              </w:rPr>
            </w:pPr>
          </w:p>
        </w:tc>
        <w:tc>
          <w:tcPr>
            <w:tcW w:w="2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122BF">
            <w:pPr>
              <w:jc w:val="center"/>
              <w:rPr>
                <w:rFonts w:hint="eastAsia" w:ascii="仿宋" w:hAnsi="仿宋" w:eastAsia="仿宋" w:cs="仿宋"/>
                <w:i w:val="0"/>
                <w:color w:val="auto"/>
                <w:sz w:val="24"/>
                <w:szCs w:val="24"/>
                <w:u w:val="none"/>
              </w:rPr>
            </w:pPr>
          </w:p>
        </w:tc>
      </w:tr>
      <w:tr w14:paraId="0FD6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661ECCF">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1.8</w:t>
            </w:r>
          </w:p>
        </w:tc>
        <w:tc>
          <w:tcPr>
            <w:tcW w:w="8205" w:type="dxa"/>
            <w:tcBorders>
              <w:top w:val="single" w:color="auto" w:sz="4" w:space="0"/>
              <w:left w:val="single" w:color="auto" w:sz="4" w:space="0"/>
              <w:bottom w:val="single" w:color="auto" w:sz="4" w:space="0"/>
              <w:right w:val="single" w:color="auto" w:sz="4" w:space="0"/>
            </w:tcBorders>
            <w:shd w:val="clear" w:color="auto" w:fill="auto"/>
            <w:vAlign w:val="center"/>
          </w:tcPr>
          <w:p w14:paraId="7C45EADB">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违背客观、公正和诚信原则出具工程造价咨询成果报告</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4BA2A">
            <w:pPr>
              <w:jc w:val="center"/>
              <w:rPr>
                <w:rFonts w:hint="eastAsia" w:ascii="仿宋" w:hAnsi="仿宋" w:eastAsia="仿宋" w:cs="仿宋"/>
                <w:i w:val="0"/>
                <w:color w:val="auto"/>
                <w:sz w:val="24"/>
                <w:szCs w:val="24"/>
                <w:u w:val="none"/>
              </w:rPr>
            </w:pPr>
          </w:p>
        </w:tc>
        <w:tc>
          <w:tcPr>
            <w:tcW w:w="2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4F345">
            <w:pPr>
              <w:jc w:val="center"/>
              <w:rPr>
                <w:rFonts w:hint="eastAsia" w:ascii="仿宋" w:hAnsi="仿宋" w:eastAsia="仿宋" w:cs="仿宋"/>
                <w:i w:val="0"/>
                <w:color w:val="auto"/>
                <w:sz w:val="24"/>
                <w:szCs w:val="24"/>
                <w:u w:val="none"/>
              </w:rPr>
            </w:pPr>
          </w:p>
        </w:tc>
      </w:tr>
      <w:tr w14:paraId="2BA2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F508916">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Style w:val="21"/>
                <w:color w:val="auto"/>
                <w:lang w:val="en-US" w:eastAsia="zh-CN" w:bidi="ar"/>
              </w:rPr>
              <w:t>1</w:t>
            </w:r>
            <w:r>
              <w:rPr>
                <w:rFonts w:hint="eastAsia" w:ascii="仿宋" w:hAnsi="仿宋" w:eastAsia="仿宋" w:cs="仿宋"/>
                <w:i w:val="0"/>
                <w:color w:val="auto"/>
                <w:kern w:val="0"/>
                <w:sz w:val="24"/>
                <w:szCs w:val="24"/>
                <w:u w:val="none"/>
                <w:lang w:val="en-US" w:eastAsia="zh-CN" w:bidi="ar"/>
              </w:rPr>
              <w:t>.9</w:t>
            </w:r>
          </w:p>
        </w:tc>
        <w:tc>
          <w:tcPr>
            <w:tcW w:w="8205" w:type="dxa"/>
            <w:tcBorders>
              <w:top w:val="single" w:color="auto" w:sz="4" w:space="0"/>
              <w:left w:val="single" w:color="auto" w:sz="4" w:space="0"/>
              <w:bottom w:val="single" w:color="auto" w:sz="4" w:space="0"/>
              <w:right w:val="single" w:color="auto" w:sz="4" w:space="0"/>
            </w:tcBorders>
            <w:shd w:val="clear" w:color="auto" w:fill="auto"/>
            <w:vAlign w:val="center"/>
          </w:tcPr>
          <w:p w14:paraId="6DCC157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与当事人签订的工程造价咨询业务合同存在欺骗性条款的</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9AD23">
            <w:pPr>
              <w:jc w:val="center"/>
              <w:rPr>
                <w:rFonts w:hint="eastAsia" w:ascii="仿宋" w:hAnsi="仿宋" w:eastAsia="仿宋" w:cs="仿宋"/>
                <w:i w:val="0"/>
                <w:color w:val="auto"/>
                <w:sz w:val="24"/>
                <w:szCs w:val="24"/>
                <w:u w:val="none"/>
              </w:rPr>
            </w:pPr>
          </w:p>
        </w:tc>
        <w:tc>
          <w:tcPr>
            <w:tcW w:w="2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19A9B">
            <w:pPr>
              <w:jc w:val="center"/>
              <w:rPr>
                <w:rFonts w:hint="eastAsia" w:ascii="仿宋" w:hAnsi="仿宋" w:eastAsia="仿宋" w:cs="仿宋"/>
                <w:i w:val="0"/>
                <w:color w:val="auto"/>
                <w:sz w:val="24"/>
                <w:szCs w:val="24"/>
                <w:u w:val="none"/>
              </w:rPr>
            </w:pPr>
          </w:p>
        </w:tc>
      </w:tr>
      <w:tr w14:paraId="552A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C809AF9">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Style w:val="21"/>
                <w:color w:val="auto"/>
                <w:lang w:val="en-US" w:eastAsia="zh-CN" w:bidi="ar"/>
              </w:rPr>
              <w:t>1.1</w:t>
            </w:r>
            <w:r>
              <w:rPr>
                <w:rFonts w:hint="eastAsia" w:ascii="仿宋" w:hAnsi="仿宋" w:eastAsia="仿宋" w:cs="仿宋"/>
                <w:i w:val="0"/>
                <w:color w:val="auto"/>
                <w:kern w:val="0"/>
                <w:sz w:val="24"/>
                <w:szCs w:val="24"/>
                <w:u w:val="none"/>
                <w:lang w:val="en-US" w:eastAsia="zh-CN" w:bidi="ar"/>
              </w:rPr>
              <w:t>0</w:t>
            </w:r>
          </w:p>
        </w:tc>
        <w:tc>
          <w:tcPr>
            <w:tcW w:w="8205" w:type="dxa"/>
            <w:tcBorders>
              <w:top w:val="single" w:color="auto" w:sz="4" w:space="0"/>
              <w:left w:val="single" w:color="auto" w:sz="4" w:space="0"/>
              <w:bottom w:val="single" w:color="auto" w:sz="4" w:space="0"/>
              <w:right w:val="single" w:color="auto" w:sz="4" w:space="0"/>
            </w:tcBorders>
            <w:shd w:val="clear" w:color="auto" w:fill="auto"/>
            <w:vAlign w:val="center"/>
          </w:tcPr>
          <w:p w14:paraId="4980651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未上报行业统计报表</w:t>
            </w:r>
          </w:p>
        </w:tc>
        <w:tc>
          <w:tcPr>
            <w:tcW w:w="2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30D61">
            <w:pPr>
              <w:jc w:val="center"/>
              <w:rPr>
                <w:rFonts w:hint="eastAsia" w:ascii="仿宋" w:hAnsi="仿宋" w:eastAsia="仿宋" w:cs="仿宋"/>
                <w:i w:val="0"/>
                <w:color w:val="auto"/>
                <w:sz w:val="24"/>
                <w:szCs w:val="24"/>
                <w:u w:val="none"/>
              </w:rPr>
            </w:pPr>
          </w:p>
        </w:tc>
        <w:tc>
          <w:tcPr>
            <w:tcW w:w="2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43B6E">
            <w:pPr>
              <w:jc w:val="center"/>
              <w:rPr>
                <w:rFonts w:hint="eastAsia" w:ascii="仿宋" w:hAnsi="仿宋" w:eastAsia="仿宋" w:cs="仿宋"/>
                <w:i w:val="0"/>
                <w:color w:val="auto"/>
                <w:sz w:val="24"/>
                <w:szCs w:val="24"/>
                <w:u w:val="none"/>
              </w:rPr>
            </w:pPr>
          </w:p>
        </w:tc>
      </w:tr>
      <w:tr w14:paraId="1DDB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trPr>
        <w:tc>
          <w:tcPr>
            <w:tcW w:w="8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B172796">
            <w:pPr>
              <w:jc w:val="center"/>
              <w:rPr>
                <w:rFonts w:hint="eastAsia" w:ascii="仿宋" w:hAnsi="仿宋" w:eastAsia="仿宋" w:cs="仿宋"/>
                <w:i w:val="0"/>
                <w:color w:val="auto"/>
                <w:sz w:val="24"/>
                <w:szCs w:val="24"/>
                <w:u w:val="none"/>
              </w:rPr>
            </w:pPr>
          </w:p>
        </w:tc>
        <w:tc>
          <w:tcPr>
            <w:tcW w:w="82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ED1F6F0">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II</w:t>
            </w:r>
          </w:p>
        </w:tc>
        <w:tc>
          <w:tcPr>
            <w:tcW w:w="2258" w:type="dxa"/>
            <w:tcBorders>
              <w:top w:val="single" w:color="auto" w:sz="4" w:space="0"/>
              <w:left w:val="single" w:color="000000" w:sz="4" w:space="0"/>
              <w:bottom w:val="single" w:color="000000" w:sz="4" w:space="0"/>
              <w:right w:val="single" w:color="000000" w:sz="4" w:space="0"/>
            </w:tcBorders>
            <w:shd w:val="clear" w:color="auto" w:fill="auto"/>
            <w:vAlign w:val="center"/>
          </w:tcPr>
          <w:p w14:paraId="7F33FB8A">
            <w:pPr>
              <w:rPr>
                <w:rFonts w:hint="eastAsia" w:ascii="仿宋" w:hAnsi="仿宋" w:eastAsia="仿宋" w:cs="仿宋"/>
                <w:i w:val="0"/>
                <w:color w:val="auto"/>
                <w:sz w:val="24"/>
                <w:szCs w:val="24"/>
                <w:u w:val="none"/>
              </w:rPr>
            </w:pPr>
          </w:p>
        </w:tc>
        <w:tc>
          <w:tcPr>
            <w:tcW w:w="2183" w:type="dxa"/>
            <w:tcBorders>
              <w:top w:val="single" w:color="auto" w:sz="4" w:space="0"/>
              <w:left w:val="single" w:color="000000" w:sz="4" w:space="0"/>
              <w:bottom w:val="single" w:color="000000" w:sz="4" w:space="0"/>
              <w:right w:val="single" w:color="000000" w:sz="4" w:space="0"/>
            </w:tcBorders>
            <w:shd w:val="clear" w:color="auto" w:fill="auto"/>
            <w:vAlign w:val="center"/>
          </w:tcPr>
          <w:p w14:paraId="461CF234">
            <w:pPr>
              <w:rPr>
                <w:rFonts w:hint="eastAsia" w:ascii="仿宋" w:hAnsi="仿宋" w:eastAsia="仿宋" w:cs="仿宋"/>
                <w:i w:val="0"/>
                <w:color w:val="auto"/>
                <w:sz w:val="24"/>
                <w:szCs w:val="24"/>
                <w:u w:val="none"/>
              </w:rPr>
            </w:pPr>
          </w:p>
        </w:tc>
      </w:tr>
      <w:tr w14:paraId="07A9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A00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2.1</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2AAE">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注册在本企业的执业人员因本企业职务行为受到严重刑事处罚或行政处罚的</w:t>
            </w:r>
          </w:p>
        </w:tc>
        <w:tc>
          <w:tcPr>
            <w:tcW w:w="2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233A3">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企业如发生此档不良行为的，按相应条目进行扣分，分数可累计，信用等级按照扣分后的分数重新评定。</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0DB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4E3F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087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2.2</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3B42">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分公司以自己名义承揽工程造价咨询业务、订立工程造价咨询合同、出具工程造价成果文件</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54A9">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AE8C">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w:t>
            </w:r>
          </w:p>
        </w:tc>
      </w:tr>
      <w:tr w14:paraId="4660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9FDB">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Style w:val="21"/>
                <w:color w:val="auto"/>
                <w:lang w:val="en-US" w:eastAsia="zh-CN" w:bidi="ar"/>
              </w:rPr>
              <w:t>2</w:t>
            </w:r>
            <w:r>
              <w:rPr>
                <w:rFonts w:hint="eastAsia" w:ascii="仿宋" w:hAnsi="仿宋" w:eastAsia="仿宋" w:cs="仿宋"/>
                <w:i w:val="0"/>
                <w:color w:val="auto"/>
                <w:kern w:val="0"/>
                <w:sz w:val="24"/>
                <w:szCs w:val="24"/>
                <w:u w:val="none"/>
                <w:lang w:val="en-US" w:eastAsia="zh-CN" w:bidi="ar"/>
              </w:rPr>
              <w:t>.3</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20B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在经济鉴证业务中分别接受双方当事人的委托</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38AA">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15EB">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r>
      <w:tr w14:paraId="0E69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1B3B">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2.4</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E376">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采用弄虚作假等不正当手段承接造价咨询业务</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1EC9">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89D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r>
      <w:tr w14:paraId="24CB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F4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2.5</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EE9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转包承接的工程造价咨询业务</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FBB5">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BDF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r>
      <w:tr w14:paraId="5669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893">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2.6</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30E1">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阻挠委托人委托其他工程造价咨询单位参与咨询服务</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F2A9">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B4A1">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w:t>
            </w:r>
          </w:p>
        </w:tc>
      </w:tr>
      <w:tr w14:paraId="5400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7476">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2.7</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98BD">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由于咨询单位行为过错给企业或当事人造成重大经济损失等方面</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BDE1F">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115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3468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40A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2.8</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5B5D">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在成果文件上使用非本企业造价咨询人员的执业专用章</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59D2">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E2BF">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w:t>
            </w:r>
          </w:p>
        </w:tc>
      </w:tr>
      <w:tr w14:paraId="269B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07D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Style w:val="21"/>
                <w:color w:val="auto"/>
                <w:lang w:val="en-US" w:eastAsia="zh-CN" w:bidi="ar"/>
              </w:rPr>
              <w:t>2</w:t>
            </w:r>
            <w:r>
              <w:rPr>
                <w:rFonts w:hint="eastAsia" w:ascii="仿宋" w:hAnsi="仿宋" w:eastAsia="仿宋" w:cs="仿宋"/>
                <w:i w:val="0"/>
                <w:color w:val="auto"/>
                <w:kern w:val="0"/>
                <w:sz w:val="24"/>
                <w:szCs w:val="24"/>
                <w:u w:val="none"/>
                <w:lang w:val="en-US" w:eastAsia="zh-CN" w:bidi="ar"/>
              </w:rPr>
              <w:t>.9</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2D11">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企业非法用工被投诉</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D5477">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22B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w:t>
            </w:r>
          </w:p>
        </w:tc>
      </w:tr>
      <w:tr w14:paraId="06A2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5A3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2.10</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797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企业无故拖欠员工工资和社保</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5487">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0FC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r>
      <w:tr w14:paraId="7ECA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094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2.11</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6AF9">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企业在金融机构有不良信用记录（信贷、担保、抵押、保险等）  </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33B2">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1DD9">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r>
      <w:tr w14:paraId="3948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7E4C">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Style w:val="21"/>
                <w:color w:val="auto"/>
                <w:lang w:val="en-US" w:eastAsia="zh-CN" w:bidi="ar"/>
              </w:rPr>
              <w:t>2.1</w:t>
            </w:r>
            <w:r>
              <w:rPr>
                <w:rFonts w:hint="eastAsia" w:ascii="仿宋" w:hAnsi="仿宋" w:eastAsia="仿宋" w:cs="仿宋"/>
                <w:i w:val="0"/>
                <w:color w:val="auto"/>
                <w:kern w:val="0"/>
                <w:sz w:val="24"/>
                <w:szCs w:val="24"/>
                <w:u w:val="none"/>
                <w:lang w:val="en-US" w:eastAsia="zh-CN" w:bidi="ar"/>
              </w:rPr>
              <w:t>2</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C1FE">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企业在工商、税务、审计、司法机关等部门有不良信用记录</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FC15">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1DE">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r>
      <w:tr w14:paraId="4E0C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FA89">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Style w:val="21"/>
                <w:color w:val="auto"/>
                <w:lang w:val="en-US" w:eastAsia="zh-CN" w:bidi="ar"/>
              </w:rPr>
              <w:t>2.1</w:t>
            </w:r>
            <w:r>
              <w:rPr>
                <w:rFonts w:hint="eastAsia" w:ascii="仿宋" w:hAnsi="仿宋" w:eastAsia="仿宋" w:cs="仿宋"/>
                <w:i w:val="0"/>
                <w:color w:val="auto"/>
                <w:kern w:val="0"/>
                <w:sz w:val="24"/>
                <w:szCs w:val="24"/>
                <w:u w:val="none"/>
                <w:lang w:val="en-US" w:eastAsia="zh-CN" w:bidi="ar"/>
              </w:rPr>
              <w:t>3</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D8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企业执业人员存在挂靠行为</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7255">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83CC">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r>
      <w:tr w14:paraId="5F85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9994">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Style w:val="21"/>
                <w:color w:val="auto"/>
                <w:lang w:val="en-US" w:eastAsia="zh-CN" w:bidi="ar"/>
              </w:rPr>
              <w:t>2.1</w:t>
            </w:r>
            <w:r>
              <w:rPr>
                <w:rFonts w:hint="eastAsia" w:ascii="仿宋" w:hAnsi="仿宋" w:eastAsia="仿宋" w:cs="仿宋"/>
                <w:i w:val="0"/>
                <w:color w:val="auto"/>
                <w:kern w:val="0"/>
                <w:sz w:val="24"/>
                <w:szCs w:val="24"/>
                <w:u w:val="none"/>
                <w:lang w:val="en-US" w:eastAsia="zh-CN" w:bidi="ar"/>
              </w:rPr>
              <w:t>4</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244B">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企业受到政府部门通报批评或者其他处罚</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4D6F">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DD2F">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r>
      <w:tr w14:paraId="4A3E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507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Style w:val="21"/>
                <w:color w:val="auto"/>
                <w:lang w:val="en-US" w:eastAsia="zh-CN" w:bidi="ar"/>
              </w:rPr>
              <w:t>2.</w:t>
            </w:r>
            <w:r>
              <w:rPr>
                <w:rFonts w:hint="eastAsia" w:ascii="仿宋" w:hAnsi="仿宋" w:eastAsia="仿宋" w:cs="仿宋"/>
                <w:i w:val="0"/>
                <w:color w:val="auto"/>
                <w:kern w:val="0"/>
                <w:sz w:val="24"/>
                <w:szCs w:val="24"/>
                <w:u w:val="none"/>
                <w:lang w:val="en-US" w:eastAsia="zh-CN" w:bidi="ar"/>
              </w:rPr>
              <w:t>15</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641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企业在信用评价过程中填报虚假信息</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BB97">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AB2D">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r>
      <w:tr w14:paraId="0A8E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827F">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2.16</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525D">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以给予回扣、恶意压低收费等方式进行不正当竞争</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2A82">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9002">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w:t>
            </w:r>
          </w:p>
        </w:tc>
      </w:tr>
      <w:tr w14:paraId="1D40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0D9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2.17</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3891">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允许非项目咨询人员在该项目报告书上签字、盖章</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579F">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6A8E">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r>
      <w:tr w14:paraId="443E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C0A3">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2.18</w:t>
            </w:r>
          </w:p>
        </w:tc>
        <w:tc>
          <w:tcPr>
            <w:tcW w:w="8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3FA7">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企业同时接受招标人和投标人或者两个以上投标人对同一工程项目的工程造价咨询业务的。</w:t>
            </w: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FF149">
            <w:pPr>
              <w:jc w:val="center"/>
              <w:rPr>
                <w:rFonts w:hint="eastAsia" w:ascii="仿宋" w:hAnsi="仿宋" w:eastAsia="仿宋" w:cs="仿宋"/>
                <w:i w:val="0"/>
                <w:color w:val="auto"/>
                <w:sz w:val="24"/>
                <w:szCs w:val="24"/>
                <w:u w:val="none"/>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3779">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w:t>
            </w:r>
          </w:p>
        </w:tc>
      </w:tr>
      <w:tr w14:paraId="2935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6405">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备注</w:t>
            </w:r>
          </w:p>
        </w:tc>
        <w:tc>
          <w:tcPr>
            <w:tcW w:w="1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4B0B8">
            <w:pPr>
              <w:keepNext w:val="0"/>
              <w:keepLines w:val="0"/>
              <w:widowControl/>
              <w:suppressLineNumbers w:val="0"/>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企业在年度内有严重失信行为，并被列入在信用中国、全国建筑市场监管平台、内蒙古自治区智慧建筑管理服务平台黑名单的，不得申报自治区建筑业协会开展的企业类及企业主要负责人评优评奖评价活动。</w:t>
            </w:r>
          </w:p>
        </w:tc>
      </w:tr>
    </w:tbl>
    <w:p w14:paraId="624672DF">
      <w:pPr>
        <w:rPr>
          <w:color w:val="auto"/>
        </w:rPr>
      </w:pPr>
      <w:r>
        <w:rPr>
          <w:color w:val="auto"/>
        </w:rPr>
        <w:br w:type="page"/>
      </w:r>
    </w:p>
    <w:tbl>
      <w:tblPr>
        <w:tblStyle w:val="7"/>
        <w:tblW w:w="13688" w:type="dxa"/>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9"/>
        <w:gridCol w:w="1006"/>
        <w:gridCol w:w="7807"/>
        <w:gridCol w:w="3816"/>
      </w:tblGrid>
      <w:tr w14:paraId="01B8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13688" w:type="dxa"/>
            <w:gridSpan w:val="4"/>
            <w:tcBorders>
              <w:bottom w:val="single" w:color="auto" w:sz="4" w:space="0"/>
            </w:tcBorders>
            <w:shd w:val="clear" w:color="auto" w:fill="auto"/>
            <w:vAlign w:val="center"/>
          </w:tcPr>
          <w:p w14:paraId="16B98A68">
            <w:pPr>
              <w:keepNext w:val="0"/>
              <w:keepLines w:val="0"/>
              <w:widowControl/>
              <w:suppressLineNumbers w:val="0"/>
              <w:jc w:val="center"/>
              <w:textAlignment w:val="center"/>
              <w:rPr>
                <w:rFonts w:hint="eastAsia" w:ascii="宋体" w:hAnsi="宋体" w:eastAsia="方正小标宋简体" w:cs="宋体"/>
                <w:b/>
                <w:i w:val="0"/>
                <w:color w:val="auto"/>
                <w:sz w:val="28"/>
                <w:szCs w:val="28"/>
                <w:u w:val="none"/>
                <w:lang w:eastAsia="zh-CN"/>
              </w:rPr>
            </w:pPr>
            <w:r>
              <w:rPr>
                <w:rFonts w:hint="eastAsia" w:ascii="方正小标宋简体" w:hAnsi="方正小标宋简体" w:eastAsia="方正小标宋简体" w:cs="方正小标宋简体"/>
                <w:color w:val="auto"/>
                <w:sz w:val="36"/>
                <w:szCs w:val="36"/>
                <w:lang w:val="en-US" w:eastAsia="zh-CN"/>
              </w:rPr>
              <w:t>三、</w:t>
            </w:r>
            <w:r>
              <w:rPr>
                <w:rFonts w:hint="eastAsia" w:ascii="方正小标宋简体" w:hAnsi="方正小标宋简体" w:eastAsia="方正小标宋简体" w:cs="方正小标宋简体"/>
                <w:color w:val="auto"/>
                <w:sz w:val="36"/>
                <w:szCs w:val="36"/>
                <w:lang w:eastAsia="zh-CN"/>
              </w:rPr>
              <w:t>内蒙古自治区</w:t>
            </w:r>
            <w:r>
              <w:rPr>
                <w:rFonts w:hint="eastAsia" w:ascii="方正小标宋简体" w:hAnsi="方正小标宋简体" w:eastAsia="方正小标宋简体" w:cs="方正小标宋简体"/>
                <w:color w:val="auto"/>
                <w:sz w:val="36"/>
                <w:szCs w:val="36"/>
              </w:rPr>
              <w:t>建筑业企业不良行为记分标准</w:t>
            </w:r>
            <w:r>
              <w:rPr>
                <w:rFonts w:hint="eastAsia" w:ascii="方正小标宋简体" w:hAnsi="方正小标宋简体" w:eastAsia="方正小标宋简体" w:cs="方正小标宋简体"/>
                <w:color w:val="auto"/>
                <w:sz w:val="36"/>
                <w:szCs w:val="36"/>
                <w:lang w:eastAsia="zh-CN"/>
              </w:rPr>
              <w:t>（监理企业）</w:t>
            </w:r>
          </w:p>
        </w:tc>
      </w:tr>
      <w:tr w14:paraId="72BD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0A7B11A0">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行为类别</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5438D215">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序号</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6C5E0CA2">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不    良    行    为</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59729C7F">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记  分  标  准</w:t>
            </w:r>
          </w:p>
        </w:tc>
      </w:tr>
      <w:tr w14:paraId="3E9B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764B68">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资质</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21E550C">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65937543">
            <w:pPr>
              <w:keepNext w:val="0"/>
              <w:keepLines w:val="0"/>
              <w:widowControl/>
              <w:suppressLineNumbers w:val="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未取得资质证书承揽工程的，或超越本单位资质等级承揽工程的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29138FB1">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1850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FE0E9">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2B899A6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340AF80D">
            <w:pPr>
              <w:keepNext w:val="0"/>
              <w:keepLines w:val="0"/>
              <w:widowControl/>
              <w:suppressLineNumbers w:val="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以欺骗手段取得资质证书承揽工程的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435013CA">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05A1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3BA10">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5B52E1C">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2B799E5F">
            <w:pPr>
              <w:keepNext w:val="0"/>
              <w:keepLines w:val="0"/>
              <w:widowControl/>
              <w:suppressLineNumbers w:val="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允许其他单位或个人以本单位名义承揽工程的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16C59E19">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03B8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B153F">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BEDAAB3">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3310E6DA">
            <w:pPr>
              <w:keepNext w:val="0"/>
              <w:keepLines w:val="0"/>
              <w:widowControl/>
              <w:suppressLineNumbers w:val="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涂改、伪造、出借、转让企业资质证书</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25B8EF1E">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53F1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F5388F">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承揽业务</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5F2E63D1">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09796413">
            <w:pPr>
              <w:keepNext w:val="0"/>
              <w:keepLines w:val="0"/>
              <w:widowControl/>
              <w:suppressLineNumbers w:val="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利用向发包单位及其工作人员行贿、提供回扣或者给予其他好处等不正当手段承揽工程的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35D748AD">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573F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BCA8F">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36E2DBB4">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1F0E88C5">
            <w:pPr>
              <w:keepNext w:val="0"/>
              <w:keepLines w:val="0"/>
              <w:widowControl/>
              <w:suppressLineNumbers w:val="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相互串通投标或者与招标人串通投标的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4858995D">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5FB3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82DAB">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06F35D6">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7</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38BB00D8">
            <w:pPr>
              <w:keepNext w:val="0"/>
              <w:keepLines w:val="0"/>
              <w:widowControl/>
              <w:suppressLineNumbers w:val="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以向招标人或者评标委员会成员行贿的手段谋取中标的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2A69794F">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760F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C7BC4">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2FB08D52">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8</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3322AC91">
            <w:pPr>
              <w:keepNext w:val="0"/>
              <w:keepLines w:val="0"/>
              <w:widowControl/>
              <w:suppressLineNumbers w:val="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以他人名义投标或者以其他方式弄虚作假，骗取中标的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4739555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1A45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6C87C5">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履行合同</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3890FBB">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9</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5859396B">
            <w:pPr>
              <w:keepNext w:val="0"/>
              <w:keepLines w:val="0"/>
              <w:widowControl/>
              <w:suppressLineNumbers w:val="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不按照与招标人订立的合同履行义务，情节严重的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47D18131">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3D1A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78EBF">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52F71EF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6B687B5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无正当理由放弃中标候选人资格的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183B9B3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5FEF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971147">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工程质量</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8F94319">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11</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60C5D232">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未按规定督促施工单位落实扬尘防治措施的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6A4E4AB6">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r>
      <w:tr w14:paraId="17D8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47BD6">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1C0128D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12</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5EA6411B">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未严格按照国家强制性标准施工，监理单位未予制止或未及时向有关主管部门报告的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0BD5DB3B">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r>
      <w:tr w14:paraId="3415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E009C">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4736BAC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13</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4BE49682">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将不合格的建筑工程、建筑材料、建筑构配件和设备按照合格签字确认的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14F0E5E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r>
      <w:tr w14:paraId="5032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F85774">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工程安全</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67633A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14</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13EC80F8">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相互串通或弄虚作假降低工程质量的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4F201D5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r>
      <w:tr w14:paraId="1243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A24FE">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573E93A1">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15</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6E53D04D">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未履行监理职责发生重大及以上生产安全责任事故的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56714F2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r>
      <w:tr w14:paraId="22D3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AF3FB">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B41FE8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16</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3FB9CCD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未履行监理职责发生较大生产安全责任事故的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26A5F634">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r>
      <w:tr w14:paraId="265F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4B689">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30DBC23C">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17</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2602EF51">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未履行监理职责发生一般生产安全责任事故的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4D6BC4DB">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r>
      <w:tr w14:paraId="583E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72C89">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918AD39">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18</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16CED731">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发现安全事故隐患未按规定采取监理措施，或施工单位拒不整改或不停止施工未及时向有关主管部门报告的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47DBA85E">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r>
      <w:tr w14:paraId="7EC5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E216B">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3C651D2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19</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4C587909">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除上述扣分项外，被住建部在全国范围内通报批评的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1B82597C">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w:t>
            </w:r>
          </w:p>
        </w:tc>
      </w:tr>
      <w:tr w14:paraId="3F8A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29A9B">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FBE665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20</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0F90C077">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除上述扣分项外，被内蒙古自治区住建厅在全自治区范围内通报批评的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31107776">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w:t>
            </w:r>
          </w:p>
        </w:tc>
      </w:tr>
      <w:tr w14:paraId="2441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B15AD">
            <w:pPr>
              <w:jc w:val="center"/>
              <w:rPr>
                <w:rFonts w:hint="eastAsia" w:ascii="仿宋" w:hAnsi="仿宋" w:eastAsia="仿宋" w:cs="仿宋"/>
                <w:b/>
                <w:i w:val="0"/>
                <w:color w:val="auto"/>
                <w:sz w:val="24"/>
                <w:szCs w:val="24"/>
                <w:u w:val="none"/>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D389BD6">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21</w:t>
            </w:r>
          </w:p>
        </w:tc>
        <w:tc>
          <w:tcPr>
            <w:tcW w:w="7807" w:type="dxa"/>
            <w:tcBorders>
              <w:top w:val="single" w:color="auto" w:sz="4" w:space="0"/>
              <w:left w:val="single" w:color="auto" w:sz="4" w:space="0"/>
              <w:bottom w:val="single" w:color="auto" w:sz="4" w:space="0"/>
              <w:right w:val="single" w:color="auto" w:sz="4" w:space="0"/>
            </w:tcBorders>
            <w:shd w:val="clear" w:color="auto" w:fill="auto"/>
            <w:vAlign w:val="center"/>
          </w:tcPr>
          <w:p w14:paraId="1E8DC89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在市场监管、质量安全监督巡查中，拒不配合主管部门工作的</w:t>
            </w:r>
          </w:p>
        </w:tc>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14:paraId="1871B69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w:t>
            </w:r>
          </w:p>
        </w:tc>
      </w:tr>
      <w:tr w14:paraId="7622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0841ABA0">
            <w:pPr>
              <w:jc w:val="center"/>
              <w:rPr>
                <w:rFonts w:hint="eastAsia" w:ascii="仿宋" w:hAnsi="仿宋" w:eastAsia="仿宋" w:cs="仿宋"/>
                <w:b/>
                <w:i w:val="0"/>
                <w:color w:val="auto"/>
                <w:sz w:val="24"/>
                <w:szCs w:val="24"/>
                <w:u w:val="none"/>
                <w:lang w:eastAsia="zh-CN"/>
              </w:rPr>
            </w:pPr>
            <w:r>
              <w:rPr>
                <w:rFonts w:hint="eastAsia" w:ascii="仿宋" w:hAnsi="仿宋" w:eastAsia="仿宋" w:cs="仿宋"/>
                <w:b/>
                <w:i w:val="0"/>
                <w:color w:val="auto"/>
                <w:sz w:val="24"/>
                <w:szCs w:val="24"/>
                <w:u w:val="none"/>
                <w:lang w:eastAsia="zh-CN"/>
              </w:rPr>
              <w:t>备注</w:t>
            </w:r>
          </w:p>
        </w:tc>
        <w:tc>
          <w:tcPr>
            <w:tcW w:w="126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7A6D4E">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企业在年度内有严重失信行为，并被列入在信用中国、全国建筑市场监管平台、内蒙古自治区智慧建筑管理服务平台黑名单的，不得申报自治区建筑业协会开展的企业类及企业主要负责人评优评奖评价活动。</w:t>
            </w:r>
          </w:p>
        </w:tc>
      </w:tr>
    </w:tbl>
    <w:p w14:paraId="1F25327D">
      <w:pPr>
        <w:rPr>
          <w:color w:val="auto"/>
        </w:rPr>
      </w:pPr>
    </w:p>
    <w:p w14:paraId="31E45350">
      <w:pPr>
        <w:jc w:val="center"/>
        <w:rPr>
          <w:rFonts w:hint="eastAsia" w:ascii="华文中宋" w:hAnsi="华文中宋" w:eastAsia="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val="en-US" w:eastAsia="zh-CN"/>
        </w:rPr>
        <w:t>四、</w:t>
      </w:r>
      <w:r>
        <w:rPr>
          <w:rFonts w:hint="eastAsia" w:ascii="方正小标宋简体" w:hAnsi="方正小标宋简体" w:eastAsia="方正小标宋简体" w:cs="方正小标宋简体"/>
          <w:color w:val="auto"/>
          <w:sz w:val="36"/>
          <w:szCs w:val="36"/>
          <w:lang w:eastAsia="zh-CN"/>
        </w:rPr>
        <w:t>内蒙古自治区</w:t>
      </w:r>
      <w:r>
        <w:rPr>
          <w:rFonts w:hint="eastAsia" w:ascii="方正小标宋简体" w:hAnsi="方正小标宋简体" w:eastAsia="方正小标宋简体" w:cs="方正小标宋简体"/>
          <w:color w:val="auto"/>
          <w:sz w:val="36"/>
          <w:szCs w:val="36"/>
        </w:rPr>
        <w:t>建筑业企业不良行为记分标准</w:t>
      </w:r>
      <w:r>
        <w:rPr>
          <w:rFonts w:hint="eastAsia" w:ascii="方正小标宋简体" w:hAnsi="方正小标宋简体" w:eastAsia="方正小标宋简体" w:cs="方正小标宋简体"/>
          <w:color w:val="auto"/>
          <w:sz w:val="36"/>
          <w:szCs w:val="36"/>
          <w:lang w:eastAsia="zh-CN"/>
        </w:rPr>
        <w:t>（</w:t>
      </w:r>
      <w:r>
        <w:rPr>
          <w:rFonts w:hint="eastAsia" w:ascii="方正小标宋简体" w:hAnsi="方正小标宋简体" w:eastAsia="方正小标宋简体" w:cs="方正小标宋简体"/>
          <w:color w:val="auto"/>
          <w:sz w:val="36"/>
          <w:szCs w:val="36"/>
        </w:rPr>
        <w:t>工程质量检测机构</w:t>
      </w:r>
      <w:r>
        <w:rPr>
          <w:rFonts w:hint="eastAsia" w:ascii="方正小标宋简体" w:hAnsi="方正小标宋简体" w:eastAsia="方正小标宋简体" w:cs="方正小标宋简体"/>
          <w:color w:val="auto"/>
          <w:sz w:val="36"/>
          <w:szCs w:val="36"/>
          <w:lang w:eastAsia="zh-CN"/>
        </w:rPr>
        <w:t>）</w:t>
      </w:r>
    </w:p>
    <w:tbl>
      <w:tblPr>
        <w:tblStyle w:val="7"/>
        <w:tblW w:w="142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31"/>
        <w:gridCol w:w="10864"/>
        <w:gridCol w:w="1837"/>
      </w:tblGrid>
      <w:tr w14:paraId="4E2AC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03" w:type="dxa"/>
            <w:tcBorders>
              <w:top w:val="single" w:color="auto" w:sz="12" w:space="0"/>
              <w:left w:val="single" w:color="auto" w:sz="12" w:space="0"/>
              <w:bottom w:val="single" w:color="auto" w:sz="4" w:space="0"/>
              <w:right w:val="single" w:color="auto" w:sz="4" w:space="0"/>
            </w:tcBorders>
            <w:noWrap w:val="0"/>
            <w:vAlign w:val="center"/>
          </w:tcPr>
          <w:p w14:paraId="3E97ECA6">
            <w:pPr>
              <w:spacing w:line="32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行为类别</w:t>
            </w:r>
          </w:p>
        </w:tc>
        <w:tc>
          <w:tcPr>
            <w:tcW w:w="731" w:type="dxa"/>
            <w:tcBorders>
              <w:top w:val="single" w:color="auto" w:sz="12" w:space="0"/>
              <w:left w:val="single" w:color="auto" w:sz="4" w:space="0"/>
              <w:bottom w:val="single" w:color="auto" w:sz="4" w:space="0"/>
              <w:right w:val="single" w:color="auto" w:sz="4" w:space="0"/>
            </w:tcBorders>
            <w:noWrap w:val="0"/>
            <w:vAlign w:val="center"/>
          </w:tcPr>
          <w:p w14:paraId="5896CA3B">
            <w:pPr>
              <w:spacing w:line="32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0864" w:type="dxa"/>
            <w:tcBorders>
              <w:top w:val="single" w:color="auto" w:sz="12" w:space="0"/>
              <w:left w:val="single" w:color="auto" w:sz="4" w:space="0"/>
              <w:bottom w:val="single" w:color="auto" w:sz="4" w:space="0"/>
              <w:right w:val="single" w:color="auto" w:sz="4" w:space="0"/>
            </w:tcBorders>
            <w:noWrap w:val="0"/>
            <w:vAlign w:val="center"/>
          </w:tcPr>
          <w:p w14:paraId="04338A96">
            <w:pPr>
              <w:spacing w:line="32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不    良    行    为</w:t>
            </w:r>
          </w:p>
        </w:tc>
        <w:tc>
          <w:tcPr>
            <w:tcW w:w="1837" w:type="dxa"/>
            <w:tcBorders>
              <w:top w:val="single" w:color="auto" w:sz="12" w:space="0"/>
              <w:left w:val="single" w:color="auto" w:sz="4" w:space="0"/>
              <w:bottom w:val="single" w:color="auto" w:sz="4" w:space="0"/>
              <w:right w:val="single" w:color="auto" w:sz="12" w:space="0"/>
            </w:tcBorders>
            <w:noWrap w:val="0"/>
            <w:vAlign w:val="center"/>
          </w:tcPr>
          <w:p w14:paraId="0CB9E137">
            <w:pPr>
              <w:spacing w:line="32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记分标准</w:t>
            </w:r>
          </w:p>
        </w:tc>
      </w:tr>
      <w:tr w14:paraId="598C4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03" w:type="dxa"/>
            <w:vMerge w:val="restart"/>
            <w:tcBorders>
              <w:top w:val="single" w:color="auto" w:sz="4" w:space="0"/>
              <w:left w:val="single" w:color="auto" w:sz="4" w:space="0"/>
              <w:bottom w:val="single" w:color="auto" w:sz="4" w:space="0"/>
              <w:right w:val="single" w:color="auto" w:sz="4" w:space="0"/>
            </w:tcBorders>
            <w:noWrap w:val="0"/>
            <w:vAlign w:val="center"/>
          </w:tcPr>
          <w:p w14:paraId="2616B2FE">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承</w:t>
            </w:r>
          </w:p>
          <w:p w14:paraId="7B203C43">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揽</w:t>
            </w:r>
          </w:p>
          <w:p w14:paraId="75E3D7A5">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业</w:t>
            </w:r>
          </w:p>
          <w:p w14:paraId="682884C6">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务</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CF18466">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2603FEE6">
            <w:pPr>
              <w:spacing w:line="440" w:lineRule="exact"/>
              <w:rPr>
                <w:rFonts w:hint="eastAsia" w:ascii="仿宋" w:hAnsi="仿宋" w:eastAsia="仿宋" w:cs="仿宋"/>
                <w:color w:val="auto"/>
                <w:sz w:val="24"/>
              </w:rPr>
            </w:pPr>
            <w:r>
              <w:rPr>
                <w:rFonts w:hint="eastAsia" w:ascii="仿宋" w:hAnsi="仿宋" w:eastAsia="仿宋" w:cs="仿宋"/>
                <w:color w:val="auto"/>
                <w:sz w:val="24"/>
              </w:rPr>
              <w:t>利用向发包单位及其工作人员行贿、提供回扣或者给予其他好处等不正当手段承揽检测业务的</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E2C34CE">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5</w:t>
            </w:r>
          </w:p>
        </w:tc>
      </w:tr>
      <w:tr w14:paraId="060F1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149B4C2F">
            <w:pPr>
              <w:widowControl/>
              <w:jc w:val="left"/>
              <w:rPr>
                <w:rFonts w:hint="eastAsia" w:ascii="仿宋" w:hAnsi="仿宋" w:eastAsia="仿宋" w:cs="仿宋"/>
                <w:color w:val="auto"/>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392E95BE">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783476A1">
            <w:pPr>
              <w:spacing w:line="440" w:lineRule="exact"/>
              <w:rPr>
                <w:rFonts w:hint="eastAsia" w:ascii="仿宋" w:hAnsi="仿宋" w:eastAsia="仿宋" w:cs="仿宋"/>
                <w:color w:val="auto"/>
                <w:sz w:val="24"/>
              </w:rPr>
            </w:pPr>
            <w:r>
              <w:rPr>
                <w:rFonts w:hint="eastAsia" w:ascii="仿宋" w:hAnsi="仿宋" w:eastAsia="仿宋" w:cs="仿宋"/>
                <w:color w:val="auto"/>
                <w:sz w:val="24"/>
              </w:rPr>
              <w:t>相互串通投标或者与招标人串通投标</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7B45133">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r>
      <w:tr w14:paraId="331E8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6F9FC686">
            <w:pPr>
              <w:widowControl/>
              <w:jc w:val="left"/>
              <w:rPr>
                <w:rFonts w:hint="eastAsia" w:ascii="仿宋" w:hAnsi="仿宋" w:eastAsia="仿宋" w:cs="仿宋"/>
                <w:color w:val="auto"/>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5E528A5B">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344D3DC8">
            <w:pPr>
              <w:spacing w:line="440" w:lineRule="exact"/>
              <w:rPr>
                <w:rFonts w:hint="eastAsia" w:ascii="仿宋" w:hAnsi="仿宋" w:eastAsia="仿宋" w:cs="仿宋"/>
                <w:color w:val="auto"/>
                <w:sz w:val="24"/>
              </w:rPr>
            </w:pPr>
            <w:r>
              <w:rPr>
                <w:rFonts w:hint="eastAsia" w:ascii="仿宋" w:hAnsi="仿宋" w:eastAsia="仿宋" w:cs="仿宋"/>
                <w:color w:val="auto"/>
                <w:sz w:val="24"/>
              </w:rPr>
              <w:t>以向招标人或者评标委员会成员行贿的手段谋取中标</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C436C8D">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r>
      <w:tr w14:paraId="0CA08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6E34501B">
            <w:pPr>
              <w:widowControl/>
              <w:jc w:val="left"/>
              <w:rPr>
                <w:rFonts w:hint="eastAsia" w:ascii="仿宋" w:hAnsi="仿宋" w:eastAsia="仿宋" w:cs="仿宋"/>
                <w:color w:val="auto"/>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2A25FD96">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652A13B8">
            <w:pPr>
              <w:spacing w:line="440" w:lineRule="exact"/>
              <w:rPr>
                <w:rFonts w:hint="eastAsia" w:ascii="仿宋" w:hAnsi="仿宋" w:eastAsia="仿宋" w:cs="仿宋"/>
                <w:color w:val="auto"/>
                <w:sz w:val="24"/>
              </w:rPr>
            </w:pPr>
            <w:r>
              <w:rPr>
                <w:rFonts w:hint="eastAsia" w:ascii="仿宋" w:hAnsi="仿宋" w:eastAsia="仿宋" w:cs="仿宋"/>
                <w:color w:val="auto"/>
                <w:sz w:val="24"/>
              </w:rPr>
              <w:t>以他人名义投标或者以其他方式弄虚作假，骗取中标</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CB32346">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r>
      <w:tr w14:paraId="3BD20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7B542764">
            <w:pPr>
              <w:widowControl/>
              <w:jc w:val="left"/>
              <w:rPr>
                <w:rFonts w:hint="eastAsia" w:ascii="仿宋" w:hAnsi="仿宋" w:eastAsia="仿宋" w:cs="仿宋"/>
                <w:color w:val="auto"/>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1344CDA4">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5</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27D299B9">
            <w:pPr>
              <w:spacing w:line="440" w:lineRule="exact"/>
              <w:rPr>
                <w:rFonts w:hint="eastAsia" w:ascii="仿宋" w:hAnsi="仿宋" w:eastAsia="仿宋" w:cs="仿宋"/>
                <w:color w:val="auto"/>
                <w:sz w:val="24"/>
              </w:rPr>
            </w:pPr>
            <w:r>
              <w:rPr>
                <w:rFonts w:hint="eastAsia" w:ascii="仿宋" w:hAnsi="仿宋" w:eastAsia="仿宋" w:cs="仿宋"/>
                <w:color w:val="auto"/>
                <w:sz w:val="24"/>
              </w:rPr>
              <w:t>恶意竞争，以低于市场行情价中标</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1448BE2">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5</w:t>
            </w:r>
          </w:p>
        </w:tc>
      </w:tr>
      <w:tr w14:paraId="523D9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03" w:type="dxa"/>
            <w:vMerge w:val="restart"/>
            <w:tcBorders>
              <w:top w:val="single" w:color="auto" w:sz="4" w:space="0"/>
              <w:left w:val="single" w:color="auto" w:sz="4" w:space="0"/>
              <w:bottom w:val="single" w:color="auto" w:sz="4" w:space="0"/>
              <w:right w:val="single" w:color="auto" w:sz="4" w:space="0"/>
            </w:tcBorders>
            <w:noWrap w:val="0"/>
            <w:vAlign w:val="center"/>
          </w:tcPr>
          <w:p w14:paraId="6ADC6B3F">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履</w:t>
            </w:r>
          </w:p>
          <w:p w14:paraId="2D9885F0">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行</w:t>
            </w:r>
          </w:p>
          <w:p w14:paraId="582B1226">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合</w:t>
            </w:r>
          </w:p>
          <w:p w14:paraId="606F806E">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同</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CAFB2E8">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6</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2F515ED3">
            <w:pPr>
              <w:spacing w:line="440" w:lineRule="exact"/>
              <w:rPr>
                <w:rFonts w:hint="eastAsia" w:ascii="仿宋" w:hAnsi="仿宋" w:eastAsia="仿宋" w:cs="仿宋"/>
                <w:color w:val="auto"/>
                <w:sz w:val="24"/>
              </w:rPr>
            </w:pPr>
            <w:r>
              <w:rPr>
                <w:rFonts w:hint="eastAsia" w:ascii="仿宋" w:hAnsi="仿宋" w:eastAsia="仿宋" w:cs="仿宋"/>
                <w:color w:val="auto"/>
                <w:sz w:val="24"/>
              </w:rPr>
              <w:t>不按照与招标人订立的合同履行义务，情节严重</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9156F42">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r>
      <w:tr w14:paraId="3B644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11216627">
            <w:pPr>
              <w:widowControl/>
              <w:jc w:val="left"/>
              <w:rPr>
                <w:rFonts w:hint="eastAsia" w:ascii="仿宋" w:hAnsi="仿宋" w:eastAsia="仿宋" w:cs="仿宋"/>
                <w:color w:val="auto"/>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20C74A47">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7</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19CF1A83">
            <w:pPr>
              <w:spacing w:line="440" w:lineRule="exact"/>
              <w:rPr>
                <w:rFonts w:hint="eastAsia" w:ascii="仿宋" w:hAnsi="仿宋" w:eastAsia="仿宋" w:cs="仿宋"/>
                <w:color w:val="auto"/>
                <w:sz w:val="24"/>
              </w:rPr>
            </w:pPr>
            <w:r>
              <w:rPr>
                <w:rFonts w:hint="eastAsia" w:ascii="仿宋" w:hAnsi="仿宋" w:eastAsia="仿宋" w:cs="仿宋"/>
                <w:color w:val="auto"/>
                <w:sz w:val="24"/>
              </w:rPr>
              <w:t>使用不符合条件的</w:t>
            </w:r>
            <w:r>
              <w:rPr>
                <w:rFonts w:hint="eastAsia" w:ascii="仿宋" w:hAnsi="仿宋" w:eastAsia="仿宋" w:cs="仿宋"/>
                <w:color w:val="auto"/>
                <w:sz w:val="24"/>
                <w:lang w:eastAsia="zh-CN"/>
              </w:rPr>
              <w:t>检测</w:t>
            </w:r>
            <w:r>
              <w:rPr>
                <w:rFonts w:hint="eastAsia" w:ascii="仿宋" w:hAnsi="仿宋" w:eastAsia="仿宋" w:cs="仿宋"/>
                <w:color w:val="auto"/>
                <w:sz w:val="24"/>
              </w:rPr>
              <w:t>人员或使用的检测人员同时受聘于两个或者两个以上的</w:t>
            </w:r>
            <w:r>
              <w:rPr>
                <w:rFonts w:hint="eastAsia" w:ascii="仿宋" w:hAnsi="仿宋" w:eastAsia="仿宋" w:cs="仿宋"/>
                <w:color w:val="auto"/>
                <w:sz w:val="24"/>
                <w:lang w:eastAsia="zh-CN"/>
              </w:rPr>
              <w:t>检测</w:t>
            </w:r>
            <w:r>
              <w:rPr>
                <w:rFonts w:hint="eastAsia" w:ascii="仿宋" w:hAnsi="仿宋" w:eastAsia="仿宋" w:cs="仿宋"/>
                <w:color w:val="auto"/>
                <w:sz w:val="24"/>
              </w:rPr>
              <w:t>机构</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2EB4692">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r>
      <w:tr w14:paraId="5DDD0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72B04578">
            <w:pPr>
              <w:widowControl/>
              <w:jc w:val="left"/>
              <w:rPr>
                <w:rFonts w:hint="eastAsia" w:ascii="仿宋" w:hAnsi="仿宋" w:eastAsia="仿宋" w:cs="仿宋"/>
                <w:color w:val="auto"/>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5BE2C0FB">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8</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2292CCA4">
            <w:pPr>
              <w:spacing w:line="440" w:lineRule="exact"/>
              <w:rPr>
                <w:rFonts w:hint="eastAsia" w:ascii="仿宋" w:hAnsi="仿宋" w:eastAsia="仿宋" w:cs="仿宋"/>
                <w:color w:val="auto"/>
                <w:sz w:val="24"/>
              </w:rPr>
            </w:pPr>
            <w:r>
              <w:rPr>
                <w:rFonts w:hint="eastAsia" w:ascii="仿宋" w:hAnsi="仿宋" w:eastAsia="仿宋" w:cs="仿宋"/>
                <w:color w:val="auto"/>
                <w:sz w:val="24"/>
              </w:rPr>
              <w:t>档案资料管理混乱，造成</w:t>
            </w:r>
            <w:r>
              <w:rPr>
                <w:rFonts w:hint="eastAsia" w:ascii="仿宋" w:hAnsi="仿宋" w:eastAsia="仿宋" w:cs="仿宋"/>
                <w:color w:val="auto"/>
                <w:sz w:val="24"/>
                <w:lang w:eastAsia="zh-CN"/>
              </w:rPr>
              <w:t>检测</w:t>
            </w:r>
            <w:r>
              <w:rPr>
                <w:rFonts w:hint="eastAsia" w:ascii="仿宋" w:hAnsi="仿宋" w:eastAsia="仿宋" w:cs="仿宋"/>
                <w:color w:val="auto"/>
                <w:sz w:val="24"/>
              </w:rPr>
              <w:t>数据无法溯源</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E9CB4EA">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r>
      <w:tr w14:paraId="17077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5BBEE216">
            <w:pPr>
              <w:widowControl/>
              <w:jc w:val="left"/>
              <w:rPr>
                <w:rFonts w:hint="eastAsia" w:ascii="仿宋" w:hAnsi="仿宋" w:eastAsia="仿宋" w:cs="仿宋"/>
                <w:color w:val="auto"/>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54204B1D">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9</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3BE0D03B">
            <w:pPr>
              <w:spacing w:line="440" w:lineRule="exact"/>
              <w:rPr>
                <w:rFonts w:hint="eastAsia" w:ascii="仿宋" w:hAnsi="仿宋" w:eastAsia="仿宋" w:cs="仿宋"/>
                <w:color w:val="auto"/>
                <w:sz w:val="24"/>
              </w:rPr>
            </w:pPr>
            <w:r>
              <w:rPr>
                <w:rFonts w:hint="eastAsia" w:ascii="仿宋" w:hAnsi="仿宋" w:eastAsia="仿宋" w:cs="仿宋"/>
                <w:color w:val="auto"/>
                <w:sz w:val="24"/>
              </w:rPr>
              <w:t>对分包单位不进行监督管理产生不良后果</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930B88E">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r>
      <w:tr w14:paraId="39BF0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785928E1">
            <w:pPr>
              <w:widowControl/>
              <w:jc w:val="left"/>
              <w:rPr>
                <w:rFonts w:hint="eastAsia" w:ascii="仿宋" w:hAnsi="仿宋" w:eastAsia="仿宋" w:cs="仿宋"/>
                <w:color w:val="auto"/>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41C7B44B">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3E15E162">
            <w:pPr>
              <w:spacing w:line="440" w:lineRule="exact"/>
              <w:rPr>
                <w:rFonts w:hint="eastAsia"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检测过程中知悉的国家秘密、商业秘密和技术秘密未尽到保密义务，造成不良影响的或受到投诉</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195D956">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r>
      <w:tr w14:paraId="47B99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6BF30839">
            <w:pPr>
              <w:widowControl/>
              <w:jc w:val="left"/>
              <w:rPr>
                <w:rFonts w:hint="eastAsia" w:ascii="仿宋" w:hAnsi="仿宋" w:eastAsia="仿宋" w:cs="仿宋"/>
                <w:color w:val="auto"/>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505A4D23">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10864" w:type="dxa"/>
            <w:tcBorders>
              <w:top w:val="single" w:color="auto" w:sz="4" w:space="0"/>
              <w:left w:val="single" w:color="auto" w:sz="4" w:space="0"/>
              <w:bottom w:val="single" w:color="auto" w:sz="4" w:space="0"/>
              <w:right w:val="single" w:color="auto" w:sz="4" w:space="0"/>
            </w:tcBorders>
            <w:noWrap w:val="0"/>
            <w:vAlign w:val="center"/>
          </w:tcPr>
          <w:p w14:paraId="20BC5937">
            <w:pPr>
              <w:spacing w:line="440" w:lineRule="exact"/>
              <w:rPr>
                <w:rFonts w:hint="eastAsia"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违反有关工程建设的法律、法规、规章或强制性标准和执业行为规范，经县级以上建设主管部门或其委托的执法监督机构查实并作出行政处罚</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9970BB1">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r>
      <w:tr w14:paraId="3FDDE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tcBorders>
              <w:top w:val="single" w:color="auto" w:sz="4" w:space="0"/>
              <w:left w:val="single" w:color="auto" w:sz="4" w:space="0"/>
              <w:bottom w:val="single" w:color="auto" w:sz="4" w:space="0"/>
              <w:right w:val="single" w:color="auto" w:sz="4" w:space="0"/>
            </w:tcBorders>
            <w:noWrap w:val="0"/>
            <w:vAlign w:val="center"/>
          </w:tcPr>
          <w:p w14:paraId="2BB4C527">
            <w:pPr>
              <w:widowControl/>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c>
          <w:tcPr>
            <w:tcW w:w="13432" w:type="dxa"/>
            <w:gridSpan w:val="3"/>
            <w:tcBorders>
              <w:top w:val="single" w:color="auto" w:sz="4" w:space="0"/>
              <w:left w:val="single" w:color="auto" w:sz="4" w:space="0"/>
              <w:bottom w:val="single" w:color="auto" w:sz="4" w:space="0"/>
              <w:right w:val="single" w:color="auto" w:sz="4" w:space="0"/>
            </w:tcBorders>
            <w:noWrap w:val="0"/>
            <w:vAlign w:val="center"/>
          </w:tcPr>
          <w:p w14:paraId="475C9D94">
            <w:pPr>
              <w:spacing w:line="480" w:lineRule="exact"/>
              <w:jc w:val="left"/>
              <w:rPr>
                <w:rFonts w:hint="eastAsia" w:ascii="仿宋" w:hAnsi="仿宋" w:eastAsia="仿宋" w:cs="仿宋"/>
                <w:color w:val="auto"/>
                <w:sz w:val="24"/>
              </w:rPr>
            </w:pPr>
            <w:r>
              <w:rPr>
                <w:rFonts w:hint="eastAsia" w:ascii="仿宋" w:hAnsi="仿宋" w:eastAsia="仿宋" w:cs="仿宋"/>
                <w:i w:val="0"/>
                <w:color w:val="auto"/>
                <w:kern w:val="0"/>
                <w:sz w:val="24"/>
                <w:szCs w:val="24"/>
                <w:highlight w:val="none"/>
                <w:u w:val="none"/>
                <w:lang w:val="en-US" w:eastAsia="zh-CN" w:bidi="ar"/>
              </w:rPr>
              <w:t>企业在年度内有严重失信行为，并被列入在信用中国、全国建筑市场监管平台、内蒙古自治区智慧建筑管理服务平台黑名单的，不得申报自治区建筑业协会开展的企业类及企业主要负责人评优评奖评价活动。</w:t>
            </w:r>
          </w:p>
        </w:tc>
      </w:tr>
    </w:tbl>
    <w:p w14:paraId="028DA5A5">
      <w:pPr>
        <w:rPr>
          <w:rFonts w:hint="eastAsia" w:ascii="黑体" w:hAnsi="黑体" w:eastAsia="黑体" w:cs="黑体"/>
          <w:color w:val="000000"/>
          <w:sz w:val="32"/>
          <w:szCs w:val="32"/>
        </w:rPr>
        <w:sectPr>
          <w:footerReference r:id="rId7" w:type="default"/>
          <w:pgSz w:w="16838" w:h="11906" w:orient="landscape"/>
          <w:pgMar w:top="1440" w:right="1800" w:bottom="1440" w:left="1800" w:header="851" w:footer="992" w:gutter="0"/>
          <w:pgNumType w:fmt="numberInDash"/>
          <w:cols w:space="0" w:num="1"/>
          <w:rtlGutter w:val="0"/>
          <w:docGrid w:type="lines" w:linePitch="312" w:charSpace="0"/>
        </w:sectPr>
      </w:pPr>
    </w:p>
    <w:p w14:paraId="65225FA2">
      <w:pPr>
        <w:rPr>
          <w:rFonts w:hint="eastAsia" w:ascii="仿宋_GB2312" w:hAnsi="仿宋_GB2312" w:eastAsia="仿宋_GB2312" w:cs="仿宋_GB2312"/>
          <w:b/>
          <w:color w:val="000000"/>
          <w:spacing w:val="2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4：</w:t>
      </w:r>
    </w:p>
    <w:p w14:paraId="7AC5782D">
      <w:pPr>
        <w:widowControl w:val="0"/>
        <w:tabs>
          <w:tab w:val="left" w:pos="540"/>
          <w:tab w:val="left" w:pos="900"/>
        </w:tabs>
        <w:jc w:val="center"/>
        <w:rPr>
          <w:rFonts w:hint="eastAsia" w:ascii="方正小标宋简体" w:hAnsi="方正小标宋简体" w:eastAsia="方正小标宋简体" w:cs="方正小标宋简体"/>
          <w:color w:val="000000"/>
          <w:kern w:val="2"/>
          <w:sz w:val="36"/>
          <w:szCs w:val="36"/>
          <w:lang w:val="en-US" w:eastAsia="zh-CN" w:bidi="ar-SA"/>
        </w:rPr>
      </w:pPr>
      <w:r>
        <w:rPr>
          <w:rFonts w:hint="eastAsia" w:ascii="方正小标宋简体" w:hAnsi="方正小标宋简体" w:eastAsia="方正小标宋简体" w:cs="方正小标宋简体"/>
          <w:color w:val="000000"/>
          <w:kern w:val="2"/>
          <w:sz w:val="36"/>
          <w:szCs w:val="36"/>
          <w:lang w:val="en-US" w:eastAsia="zh-CN" w:bidi="ar-SA"/>
        </w:rPr>
        <w:t>信用评价推荐汇总表（推荐单位用表）</w:t>
      </w:r>
    </w:p>
    <w:p w14:paraId="49C3B157">
      <w:pPr>
        <w:tabs>
          <w:tab w:val="left" w:pos="6271"/>
          <w:tab w:val="left" w:pos="9686"/>
          <w:tab w:val="left" w:pos="12206"/>
          <w:tab w:val="left" w:pos="14333"/>
        </w:tabs>
        <w:autoSpaceDE w:val="0"/>
        <w:autoSpaceDN w:val="0"/>
        <w:spacing w:before="129" w:after="0" w:line="240" w:lineRule="auto"/>
        <w:ind w:left="220" w:right="0" w:firstLine="0"/>
        <w:jc w:val="left"/>
        <w:rPr>
          <w:rFonts w:ascii="Times New Roman" w:hAnsi="仿宋" w:eastAsia="Times New Roman" w:cs="仿宋"/>
          <w:kern w:val="0"/>
          <w:sz w:val="21"/>
          <w:szCs w:val="22"/>
          <w:u w:val="single"/>
          <w:lang w:val="zh-CN" w:bidi="zh-CN"/>
        </w:rPr>
      </w:pPr>
      <w:r>
        <w:rPr>
          <w:rFonts w:hint="eastAsia" w:ascii="仿宋" w:hAnsi="仿宋" w:eastAsia="仿宋" w:cs="仿宋"/>
          <w:b/>
          <w:bCs/>
          <w:kern w:val="0"/>
          <w:sz w:val="24"/>
          <w:szCs w:val="22"/>
          <w:lang w:val="zh-CN" w:bidi="zh-CN"/>
        </w:rPr>
        <w:t>协会名称</w:t>
      </w:r>
      <w:r>
        <w:rPr>
          <w:rFonts w:hint="eastAsia" w:ascii="仿宋" w:hAnsi="仿宋" w:eastAsia="仿宋" w:cs="仿宋"/>
          <w:b/>
          <w:bCs/>
          <w:kern w:val="0"/>
          <w:sz w:val="21"/>
          <w:szCs w:val="22"/>
          <w:lang w:val="zh-CN" w:bidi="zh-CN"/>
        </w:rPr>
        <w:t>（公章）</w:t>
      </w:r>
      <w:r>
        <w:rPr>
          <w:rFonts w:hint="eastAsia" w:ascii="仿宋" w:hAnsi="仿宋" w:eastAsia="仿宋" w:cs="仿宋"/>
          <w:b/>
          <w:bCs/>
          <w:kern w:val="0"/>
          <w:sz w:val="21"/>
          <w:szCs w:val="22"/>
          <w:u w:val="single"/>
          <w:lang w:val="zh-CN" w:bidi="zh-CN"/>
        </w:rPr>
        <w:t xml:space="preserve"> </w:t>
      </w:r>
      <w:r>
        <w:rPr>
          <w:rFonts w:hint="eastAsia" w:ascii="仿宋" w:hAnsi="仿宋" w:eastAsia="仿宋" w:cs="仿宋"/>
          <w:b/>
          <w:bCs/>
          <w:kern w:val="0"/>
          <w:sz w:val="21"/>
          <w:szCs w:val="22"/>
          <w:u w:val="single"/>
          <w:lang w:val="zh-CN" w:bidi="zh-CN"/>
        </w:rPr>
        <w:tab/>
      </w:r>
      <w:r>
        <w:rPr>
          <w:rFonts w:hint="eastAsia" w:ascii="仿宋" w:hAnsi="仿宋" w:eastAsia="仿宋" w:cs="仿宋"/>
          <w:b/>
          <w:bCs/>
          <w:kern w:val="0"/>
          <w:sz w:val="21"/>
          <w:szCs w:val="22"/>
          <w:lang w:val="zh-CN" w:bidi="zh-CN"/>
        </w:rPr>
        <w:tab/>
      </w:r>
      <w:r>
        <w:rPr>
          <w:rFonts w:hint="eastAsia" w:ascii="仿宋" w:hAnsi="仿宋" w:eastAsia="仿宋" w:cs="仿宋"/>
          <w:b/>
          <w:bCs/>
          <w:kern w:val="0"/>
          <w:sz w:val="21"/>
          <w:szCs w:val="22"/>
          <w:lang w:val="zh-CN" w:bidi="zh-CN"/>
        </w:rPr>
        <w:t>联系人：</w:t>
      </w:r>
      <w:r>
        <w:rPr>
          <w:rFonts w:hint="eastAsia" w:ascii="仿宋" w:hAnsi="仿宋" w:eastAsia="仿宋" w:cs="仿宋"/>
          <w:b/>
          <w:bCs/>
          <w:kern w:val="0"/>
          <w:sz w:val="21"/>
          <w:szCs w:val="22"/>
          <w:u w:val="single"/>
          <w:lang w:val="zh-CN" w:bidi="zh-CN"/>
        </w:rPr>
        <w:t xml:space="preserve"> </w:t>
      </w:r>
      <w:r>
        <w:rPr>
          <w:rFonts w:hint="eastAsia" w:ascii="仿宋" w:hAnsi="仿宋" w:eastAsia="仿宋" w:cs="仿宋"/>
          <w:b/>
          <w:bCs/>
          <w:kern w:val="0"/>
          <w:sz w:val="21"/>
          <w:szCs w:val="22"/>
          <w:u w:val="single"/>
          <w:lang w:val="zh-CN" w:bidi="zh-CN"/>
        </w:rPr>
        <w:tab/>
      </w:r>
      <w:r>
        <w:rPr>
          <w:rFonts w:hint="eastAsia" w:ascii="仿宋" w:hAnsi="仿宋" w:eastAsia="仿宋" w:cs="仿宋"/>
          <w:b/>
          <w:bCs/>
          <w:w w:val="95"/>
          <w:kern w:val="0"/>
          <w:sz w:val="21"/>
          <w:szCs w:val="22"/>
          <w:lang w:val="zh-CN" w:bidi="zh-CN"/>
        </w:rPr>
        <w:t>电话：</w:t>
      </w:r>
      <w:r>
        <w:rPr>
          <w:rFonts w:hint="eastAsia" w:ascii="仿宋" w:hAnsi="仿宋" w:eastAsia="仿宋" w:cs="仿宋"/>
          <w:b/>
          <w:bCs/>
          <w:w w:val="95"/>
          <w:kern w:val="0"/>
          <w:sz w:val="21"/>
          <w:szCs w:val="22"/>
          <w:u w:val="single"/>
          <w:lang w:val="zh-CN" w:bidi="zh-CN"/>
        </w:rPr>
        <w:t xml:space="preserve"> </w:t>
      </w:r>
      <w:r>
        <w:rPr>
          <w:rFonts w:hint="eastAsia" w:ascii="仿宋" w:hAnsi="仿宋" w:eastAsia="仿宋" w:cs="仿宋"/>
          <w:b/>
          <w:bCs/>
          <w:kern w:val="0"/>
          <w:sz w:val="21"/>
          <w:szCs w:val="22"/>
          <w:u w:val="single"/>
          <w:lang w:val="zh-CN" w:bidi="zh-CN"/>
        </w:rPr>
        <w:tab/>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659"/>
        <w:gridCol w:w="3116"/>
        <w:gridCol w:w="2307"/>
        <w:gridCol w:w="2112"/>
        <w:gridCol w:w="2211"/>
      </w:tblGrid>
      <w:tr w14:paraId="79D6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51" w:type="dxa"/>
            <w:vAlign w:val="center"/>
          </w:tcPr>
          <w:p w14:paraId="213EDF91">
            <w:pPr>
              <w:widowControl w:val="0"/>
              <w:tabs>
                <w:tab w:val="left" w:pos="540"/>
                <w:tab w:val="left" w:pos="900"/>
              </w:tabs>
              <w:jc w:val="center"/>
              <w:rPr>
                <w:rFonts w:hint="eastAsia" w:ascii="仿宋" w:hAnsi="仿宋" w:eastAsia="仿宋" w:cs="仿宋"/>
                <w:b/>
                <w:bCs/>
                <w:color w:val="000000"/>
                <w:kern w:val="2"/>
                <w:sz w:val="24"/>
                <w:szCs w:val="24"/>
                <w:vertAlign w:val="baseline"/>
                <w:lang w:val="en-US" w:eastAsia="zh-CN" w:bidi="ar-SA"/>
              </w:rPr>
            </w:pPr>
            <w:r>
              <w:rPr>
                <w:rFonts w:hint="eastAsia" w:ascii="仿宋" w:hAnsi="仿宋" w:eastAsia="仿宋" w:cs="仿宋"/>
                <w:b/>
                <w:bCs/>
                <w:color w:val="000000"/>
                <w:kern w:val="2"/>
                <w:sz w:val="24"/>
                <w:szCs w:val="24"/>
                <w:vertAlign w:val="baseline"/>
                <w:lang w:val="en-US" w:eastAsia="zh-CN" w:bidi="ar-SA"/>
              </w:rPr>
              <w:t>序号</w:t>
            </w:r>
          </w:p>
        </w:tc>
        <w:tc>
          <w:tcPr>
            <w:tcW w:w="3659" w:type="dxa"/>
            <w:vAlign w:val="center"/>
          </w:tcPr>
          <w:p w14:paraId="2E12416C">
            <w:pPr>
              <w:widowControl w:val="0"/>
              <w:tabs>
                <w:tab w:val="left" w:pos="540"/>
                <w:tab w:val="left" w:pos="900"/>
              </w:tabs>
              <w:jc w:val="center"/>
              <w:rPr>
                <w:rFonts w:hint="eastAsia" w:ascii="仿宋" w:hAnsi="仿宋" w:eastAsia="仿宋" w:cs="仿宋"/>
                <w:b/>
                <w:bCs/>
                <w:color w:val="000000"/>
                <w:kern w:val="2"/>
                <w:sz w:val="24"/>
                <w:szCs w:val="24"/>
                <w:vertAlign w:val="baseline"/>
                <w:lang w:val="en-US" w:eastAsia="zh-CN" w:bidi="ar-SA"/>
              </w:rPr>
            </w:pPr>
            <w:r>
              <w:rPr>
                <w:rFonts w:hint="eastAsia" w:ascii="仿宋" w:hAnsi="仿宋" w:eastAsia="仿宋" w:cs="仿宋"/>
                <w:b/>
                <w:bCs/>
                <w:color w:val="000000"/>
                <w:kern w:val="2"/>
                <w:sz w:val="24"/>
                <w:szCs w:val="24"/>
                <w:vertAlign w:val="baseline"/>
                <w:lang w:val="en-US" w:eastAsia="zh-CN" w:bidi="ar-SA"/>
              </w:rPr>
              <w:t>单位名称</w:t>
            </w:r>
          </w:p>
        </w:tc>
        <w:tc>
          <w:tcPr>
            <w:tcW w:w="3116" w:type="dxa"/>
            <w:vAlign w:val="center"/>
          </w:tcPr>
          <w:p w14:paraId="24C487CD">
            <w:pPr>
              <w:widowControl w:val="0"/>
              <w:tabs>
                <w:tab w:val="left" w:pos="540"/>
                <w:tab w:val="left" w:pos="900"/>
              </w:tabs>
              <w:jc w:val="center"/>
              <w:rPr>
                <w:rFonts w:hint="default" w:ascii="仿宋" w:hAnsi="仿宋" w:eastAsia="仿宋" w:cs="仿宋"/>
                <w:b/>
                <w:bCs/>
                <w:color w:val="000000"/>
                <w:kern w:val="2"/>
                <w:sz w:val="24"/>
                <w:szCs w:val="24"/>
                <w:vertAlign w:val="baseline"/>
                <w:lang w:val="en-US" w:eastAsia="zh-CN" w:bidi="ar-SA"/>
              </w:rPr>
            </w:pPr>
            <w:r>
              <w:rPr>
                <w:rFonts w:hint="eastAsia" w:ascii="仿宋" w:hAnsi="仿宋" w:eastAsia="仿宋" w:cs="仿宋"/>
                <w:b/>
                <w:bCs/>
                <w:color w:val="000000"/>
                <w:kern w:val="2"/>
                <w:sz w:val="24"/>
                <w:szCs w:val="24"/>
                <w:vertAlign w:val="baseline"/>
                <w:lang w:val="en-US" w:eastAsia="zh-CN" w:bidi="ar-SA"/>
              </w:rPr>
              <w:t>企业类别</w:t>
            </w:r>
          </w:p>
        </w:tc>
        <w:tc>
          <w:tcPr>
            <w:tcW w:w="2307" w:type="dxa"/>
            <w:vAlign w:val="center"/>
          </w:tcPr>
          <w:p w14:paraId="1A1493FB">
            <w:pPr>
              <w:widowControl w:val="0"/>
              <w:tabs>
                <w:tab w:val="left" w:pos="540"/>
                <w:tab w:val="left" w:pos="900"/>
              </w:tabs>
              <w:jc w:val="center"/>
              <w:rPr>
                <w:rFonts w:hint="default" w:ascii="仿宋" w:hAnsi="仿宋" w:eastAsia="仿宋" w:cs="仿宋"/>
                <w:b/>
                <w:bCs/>
                <w:color w:val="000000"/>
                <w:kern w:val="2"/>
                <w:sz w:val="24"/>
                <w:szCs w:val="24"/>
                <w:vertAlign w:val="baseline"/>
                <w:lang w:val="en-US" w:eastAsia="zh-CN" w:bidi="ar-SA"/>
              </w:rPr>
            </w:pPr>
            <w:r>
              <w:rPr>
                <w:rFonts w:hint="eastAsia" w:ascii="仿宋" w:hAnsi="仿宋" w:eastAsia="仿宋" w:cs="仿宋"/>
                <w:b/>
                <w:bCs/>
                <w:color w:val="000000"/>
                <w:kern w:val="2"/>
                <w:sz w:val="24"/>
                <w:szCs w:val="24"/>
                <w:vertAlign w:val="baseline"/>
                <w:lang w:val="en-US" w:eastAsia="zh-CN" w:bidi="ar-SA"/>
              </w:rPr>
              <w:t>联系人</w:t>
            </w:r>
          </w:p>
        </w:tc>
        <w:tc>
          <w:tcPr>
            <w:tcW w:w="2112" w:type="dxa"/>
            <w:vAlign w:val="center"/>
          </w:tcPr>
          <w:p w14:paraId="4E801908">
            <w:pPr>
              <w:widowControl w:val="0"/>
              <w:tabs>
                <w:tab w:val="left" w:pos="540"/>
                <w:tab w:val="left" w:pos="900"/>
              </w:tabs>
              <w:jc w:val="center"/>
              <w:rPr>
                <w:rFonts w:hint="eastAsia" w:ascii="仿宋" w:hAnsi="仿宋" w:eastAsia="仿宋" w:cs="仿宋"/>
                <w:b/>
                <w:bCs/>
                <w:color w:val="000000"/>
                <w:kern w:val="2"/>
                <w:sz w:val="24"/>
                <w:szCs w:val="24"/>
                <w:vertAlign w:val="baseline"/>
                <w:lang w:val="en-US" w:eastAsia="zh-CN" w:bidi="ar-SA"/>
              </w:rPr>
            </w:pPr>
            <w:r>
              <w:rPr>
                <w:rFonts w:hint="eastAsia" w:ascii="仿宋" w:hAnsi="仿宋" w:eastAsia="仿宋" w:cs="仿宋"/>
                <w:b/>
                <w:bCs/>
                <w:color w:val="000000"/>
                <w:kern w:val="2"/>
                <w:sz w:val="24"/>
                <w:szCs w:val="24"/>
                <w:vertAlign w:val="baseline"/>
                <w:lang w:val="en-US" w:eastAsia="zh-CN" w:bidi="ar-SA"/>
              </w:rPr>
              <w:t>电话</w:t>
            </w:r>
          </w:p>
        </w:tc>
        <w:tc>
          <w:tcPr>
            <w:tcW w:w="2211" w:type="dxa"/>
            <w:vAlign w:val="center"/>
          </w:tcPr>
          <w:p w14:paraId="490875F7">
            <w:pPr>
              <w:widowControl w:val="0"/>
              <w:tabs>
                <w:tab w:val="left" w:pos="540"/>
                <w:tab w:val="left" w:pos="900"/>
              </w:tabs>
              <w:jc w:val="center"/>
              <w:rPr>
                <w:rFonts w:hint="default" w:ascii="仿宋" w:hAnsi="仿宋" w:eastAsia="仿宋" w:cs="仿宋"/>
                <w:b/>
                <w:bCs/>
                <w:color w:val="000000"/>
                <w:kern w:val="2"/>
                <w:sz w:val="24"/>
                <w:szCs w:val="24"/>
                <w:vertAlign w:val="baseline"/>
                <w:lang w:val="en-US" w:eastAsia="zh-CN" w:bidi="ar-SA"/>
              </w:rPr>
            </w:pPr>
            <w:r>
              <w:rPr>
                <w:rFonts w:hint="eastAsia" w:ascii="仿宋" w:hAnsi="仿宋" w:eastAsia="仿宋" w:cs="仿宋"/>
                <w:b/>
                <w:bCs/>
                <w:color w:val="000000"/>
                <w:kern w:val="2"/>
                <w:sz w:val="24"/>
                <w:szCs w:val="24"/>
                <w:vertAlign w:val="baseline"/>
                <w:lang w:val="en-US" w:eastAsia="zh-CN" w:bidi="ar-SA"/>
              </w:rPr>
              <w:t>备注</w:t>
            </w:r>
          </w:p>
        </w:tc>
      </w:tr>
      <w:tr w14:paraId="7C57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51" w:type="dxa"/>
            <w:vAlign w:val="center"/>
          </w:tcPr>
          <w:p w14:paraId="44A2D61C">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1</w:t>
            </w:r>
          </w:p>
        </w:tc>
        <w:tc>
          <w:tcPr>
            <w:tcW w:w="3659" w:type="dxa"/>
            <w:vAlign w:val="center"/>
          </w:tcPr>
          <w:p w14:paraId="08E39A07">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3116" w:type="dxa"/>
            <w:vAlign w:val="center"/>
          </w:tcPr>
          <w:p w14:paraId="17963D5D">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307" w:type="dxa"/>
            <w:vAlign w:val="center"/>
          </w:tcPr>
          <w:p w14:paraId="26CA2402">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112" w:type="dxa"/>
            <w:vAlign w:val="center"/>
          </w:tcPr>
          <w:p w14:paraId="0BA41314">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211" w:type="dxa"/>
            <w:vAlign w:val="center"/>
          </w:tcPr>
          <w:p w14:paraId="0D7189D7">
            <w:pPr>
              <w:widowControl w:val="0"/>
              <w:tabs>
                <w:tab w:val="left" w:pos="540"/>
                <w:tab w:val="left" w:pos="900"/>
              </w:tabs>
              <w:jc w:val="center"/>
              <w:rPr>
                <w:rFonts w:hint="default" w:ascii="仿宋" w:hAnsi="仿宋" w:eastAsia="仿宋" w:cs="仿宋"/>
                <w:color w:val="000000"/>
                <w:kern w:val="2"/>
                <w:sz w:val="24"/>
                <w:szCs w:val="24"/>
                <w:vertAlign w:val="baseline"/>
                <w:lang w:val="en-US" w:eastAsia="zh-CN" w:bidi="ar-SA"/>
              </w:rPr>
            </w:pPr>
          </w:p>
        </w:tc>
      </w:tr>
      <w:tr w14:paraId="4ED4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51" w:type="dxa"/>
            <w:vAlign w:val="center"/>
          </w:tcPr>
          <w:p w14:paraId="78D364E0">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w:t>
            </w:r>
          </w:p>
        </w:tc>
        <w:tc>
          <w:tcPr>
            <w:tcW w:w="3659" w:type="dxa"/>
            <w:vAlign w:val="center"/>
          </w:tcPr>
          <w:p w14:paraId="02467EF5">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3116" w:type="dxa"/>
            <w:vAlign w:val="center"/>
          </w:tcPr>
          <w:p w14:paraId="7DD1B83E">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307" w:type="dxa"/>
            <w:vAlign w:val="center"/>
          </w:tcPr>
          <w:p w14:paraId="447EE8A2">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112" w:type="dxa"/>
            <w:vAlign w:val="center"/>
          </w:tcPr>
          <w:p w14:paraId="2433FEE7">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211" w:type="dxa"/>
            <w:vAlign w:val="center"/>
          </w:tcPr>
          <w:p w14:paraId="72878DF7">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r>
      <w:tr w14:paraId="493D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51" w:type="dxa"/>
            <w:vAlign w:val="center"/>
          </w:tcPr>
          <w:p w14:paraId="4CDCFBDB">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3</w:t>
            </w:r>
          </w:p>
        </w:tc>
        <w:tc>
          <w:tcPr>
            <w:tcW w:w="3659" w:type="dxa"/>
            <w:vAlign w:val="center"/>
          </w:tcPr>
          <w:p w14:paraId="7FA90129">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3116" w:type="dxa"/>
            <w:vAlign w:val="center"/>
          </w:tcPr>
          <w:p w14:paraId="4893B830">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307" w:type="dxa"/>
            <w:vAlign w:val="center"/>
          </w:tcPr>
          <w:p w14:paraId="5ADAE541">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112" w:type="dxa"/>
            <w:vAlign w:val="center"/>
          </w:tcPr>
          <w:p w14:paraId="3E4C6256">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211" w:type="dxa"/>
            <w:vAlign w:val="center"/>
          </w:tcPr>
          <w:p w14:paraId="4E4EA178">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r>
      <w:tr w14:paraId="3A6E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51" w:type="dxa"/>
            <w:vAlign w:val="center"/>
          </w:tcPr>
          <w:p w14:paraId="596E2B63">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4</w:t>
            </w:r>
          </w:p>
        </w:tc>
        <w:tc>
          <w:tcPr>
            <w:tcW w:w="3659" w:type="dxa"/>
            <w:vAlign w:val="center"/>
          </w:tcPr>
          <w:p w14:paraId="28055581">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3116" w:type="dxa"/>
            <w:vAlign w:val="center"/>
          </w:tcPr>
          <w:p w14:paraId="4755E13F">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307" w:type="dxa"/>
            <w:vAlign w:val="center"/>
          </w:tcPr>
          <w:p w14:paraId="7A4ED802">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112" w:type="dxa"/>
            <w:vAlign w:val="center"/>
          </w:tcPr>
          <w:p w14:paraId="0D3E827D">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211" w:type="dxa"/>
            <w:vAlign w:val="center"/>
          </w:tcPr>
          <w:p w14:paraId="38F9851E">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r>
      <w:tr w14:paraId="31EA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51" w:type="dxa"/>
            <w:vAlign w:val="center"/>
          </w:tcPr>
          <w:p w14:paraId="02E0A719">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5</w:t>
            </w:r>
          </w:p>
        </w:tc>
        <w:tc>
          <w:tcPr>
            <w:tcW w:w="3659" w:type="dxa"/>
            <w:vAlign w:val="center"/>
          </w:tcPr>
          <w:p w14:paraId="0FC1549D">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3116" w:type="dxa"/>
            <w:vAlign w:val="center"/>
          </w:tcPr>
          <w:p w14:paraId="519BE739">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307" w:type="dxa"/>
            <w:vAlign w:val="center"/>
          </w:tcPr>
          <w:p w14:paraId="2D2D82A7">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112" w:type="dxa"/>
            <w:vAlign w:val="center"/>
          </w:tcPr>
          <w:p w14:paraId="0E81279E">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211" w:type="dxa"/>
            <w:vAlign w:val="center"/>
          </w:tcPr>
          <w:p w14:paraId="5A9CD378">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r>
      <w:tr w14:paraId="15FA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51" w:type="dxa"/>
            <w:vAlign w:val="center"/>
          </w:tcPr>
          <w:p w14:paraId="3C135EC1">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6</w:t>
            </w:r>
          </w:p>
        </w:tc>
        <w:tc>
          <w:tcPr>
            <w:tcW w:w="3659" w:type="dxa"/>
            <w:vAlign w:val="center"/>
          </w:tcPr>
          <w:p w14:paraId="23BA0369">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3116" w:type="dxa"/>
            <w:vAlign w:val="center"/>
          </w:tcPr>
          <w:p w14:paraId="4BCA9DB3">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307" w:type="dxa"/>
            <w:vAlign w:val="center"/>
          </w:tcPr>
          <w:p w14:paraId="79A4A5E1">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112" w:type="dxa"/>
            <w:vAlign w:val="center"/>
          </w:tcPr>
          <w:p w14:paraId="0E9FBD08">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211" w:type="dxa"/>
            <w:vAlign w:val="center"/>
          </w:tcPr>
          <w:p w14:paraId="08BA8ED5">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r>
      <w:tr w14:paraId="6194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51" w:type="dxa"/>
            <w:vAlign w:val="center"/>
          </w:tcPr>
          <w:p w14:paraId="0802311C">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3659" w:type="dxa"/>
            <w:vAlign w:val="center"/>
          </w:tcPr>
          <w:p w14:paraId="6BE8E23D">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3116" w:type="dxa"/>
            <w:vAlign w:val="center"/>
          </w:tcPr>
          <w:p w14:paraId="52A63332">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307" w:type="dxa"/>
            <w:vAlign w:val="center"/>
          </w:tcPr>
          <w:p w14:paraId="5652E7FA">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112" w:type="dxa"/>
            <w:vAlign w:val="center"/>
          </w:tcPr>
          <w:p w14:paraId="5ADF59A5">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211" w:type="dxa"/>
            <w:vAlign w:val="center"/>
          </w:tcPr>
          <w:p w14:paraId="71C5F405">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r>
      <w:tr w14:paraId="594F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51" w:type="dxa"/>
            <w:vAlign w:val="center"/>
          </w:tcPr>
          <w:p w14:paraId="784EBD03">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p w14:paraId="1F5D81C2">
            <w:pPr>
              <w:pStyle w:val="2"/>
              <w:rPr>
                <w:rFonts w:hint="eastAsia"/>
                <w:lang w:val="en-US" w:eastAsia="zh-CN"/>
              </w:rPr>
            </w:pPr>
          </w:p>
          <w:p w14:paraId="03A14C9E">
            <w:pPr>
              <w:pStyle w:val="2"/>
              <w:rPr>
                <w:rFonts w:hint="eastAsia"/>
                <w:lang w:val="en-US" w:eastAsia="zh-CN"/>
              </w:rPr>
            </w:pPr>
          </w:p>
          <w:p w14:paraId="3E13E0BE">
            <w:pPr>
              <w:pStyle w:val="2"/>
              <w:rPr>
                <w:rFonts w:hint="eastAsia"/>
                <w:lang w:val="en-US" w:eastAsia="zh-CN"/>
              </w:rPr>
            </w:pPr>
          </w:p>
        </w:tc>
        <w:tc>
          <w:tcPr>
            <w:tcW w:w="3659" w:type="dxa"/>
            <w:vAlign w:val="center"/>
          </w:tcPr>
          <w:p w14:paraId="5F4D5CA1">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3116" w:type="dxa"/>
            <w:vAlign w:val="center"/>
          </w:tcPr>
          <w:p w14:paraId="15E13C27">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307" w:type="dxa"/>
            <w:vAlign w:val="center"/>
          </w:tcPr>
          <w:p w14:paraId="25D28854">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112" w:type="dxa"/>
            <w:vAlign w:val="center"/>
          </w:tcPr>
          <w:p w14:paraId="7707E1A7">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c>
          <w:tcPr>
            <w:tcW w:w="2211" w:type="dxa"/>
            <w:vAlign w:val="center"/>
          </w:tcPr>
          <w:p w14:paraId="612FEF86">
            <w:pPr>
              <w:widowControl w:val="0"/>
              <w:tabs>
                <w:tab w:val="left" w:pos="540"/>
                <w:tab w:val="left" w:pos="900"/>
              </w:tabs>
              <w:jc w:val="center"/>
              <w:rPr>
                <w:rFonts w:hint="eastAsia" w:ascii="仿宋" w:hAnsi="仿宋" w:eastAsia="仿宋" w:cs="仿宋"/>
                <w:color w:val="000000"/>
                <w:kern w:val="2"/>
                <w:sz w:val="24"/>
                <w:szCs w:val="24"/>
                <w:vertAlign w:val="baseline"/>
                <w:lang w:val="en-US" w:eastAsia="zh-CN" w:bidi="ar-SA"/>
              </w:rPr>
            </w:pPr>
          </w:p>
        </w:tc>
      </w:tr>
    </w:tbl>
    <w:p w14:paraId="4BFF5411"/>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6B15">
    <w:pPr>
      <w:pStyle w:val="4"/>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D33FD">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9D33FD">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B677">
    <w:pPr>
      <w:pStyle w:val="4"/>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127D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69127D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888C">
    <w:pPr>
      <w:pStyle w:val="4"/>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651DE">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8F651DE">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BBCD6">
    <w:pPr>
      <w:pStyle w:val="4"/>
      <w:ind w:right="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AF71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3BAF71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2C44">
    <w:pPr>
      <w:pStyle w:val="4"/>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468C6">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9468C6">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EBC50"/>
    <w:multiLevelType w:val="singleLevel"/>
    <w:tmpl w:val="8E2EBC50"/>
    <w:lvl w:ilvl="0" w:tentative="0">
      <w:start w:val="1"/>
      <w:numFmt w:val="decimal"/>
      <w:lvlText w:val="%1."/>
      <w:lvlJc w:val="left"/>
      <w:pPr>
        <w:tabs>
          <w:tab w:val="left" w:pos="312"/>
        </w:tabs>
      </w:pPr>
    </w:lvl>
  </w:abstractNum>
  <w:abstractNum w:abstractNumId="1">
    <w:nsid w:val="DCF7C897"/>
    <w:multiLevelType w:val="singleLevel"/>
    <w:tmpl w:val="DCF7C897"/>
    <w:lvl w:ilvl="0" w:tentative="0">
      <w:start w:val="1"/>
      <w:numFmt w:val="decimal"/>
      <w:suff w:val="nothing"/>
      <w:lvlText w:val="%1、"/>
      <w:lvlJc w:val="left"/>
    </w:lvl>
  </w:abstractNum>
  <w:abstractNum w:abstractNumId="2">
    <w:nsid w:val="09483FC5"/>
    <w:multiLevelType w:val="singleLevel"/>
    <w:tmpl w:val="09483FC5"/>
    <w:lvl w:ilvl="0" w:tentative="0">
      <w:start w:val="1"/>
      <w:numFmt w:val="chineseCounting"/>
      <w:suff w:val="nothing"/>
      <w:lvlText w:val="%1、"/>
      <w:lvlJc w:val="left"/>
      <w:rPr>
        <w:rFonts w:hint="eastAsia"/>
      </w:rPr>
    </w:lvl>
  </w:abstractNum>
  <w:abstractNum w:abstractNumId="3">
    <w:nsid w:val="13252464"/>
    <w:multiLevelType w:val="multilevel"/>
    <w:tmpl w:val="1325246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A8F537B"/>
    <w:multiLevelType w:val="multilevel"/>
    <w:tmpl w:val="2A8F537B"/>
    <w:lvl w:ilvl="0" w:tentative="0">
      <w:start w:val="1"/>
      <w:numFmt w:val="decimal"/>
      <w:lvlText w:val="%1."/>
      <w:lvlJc w:val="left"/>
      <w:pPr>
        <w:ind w:left="254" w:hanging="241"/>
        <w:jc w:val="left"/>
      </w:pPr>
      <w:rPr>
        <w:rFonts w:hint="default" w:ascii="仿宋" w:hAnsi="仿宋" w:eastAsia="仿宋" w:cs="仿宋"/>
        <w:spacing w:val="-60"/>
        <w:w w:val="100"/>
        <w:sz w:val="22"/>
        <w:szCs w:val="22"/>
        <w:lang w:val="en-US" w:eastAsia="zh-CN" w:bidi="ar-SA"/>
      </w:rPr>
    </w:lvl>
    <w:lvl w:ilvl="1" w:tentative="0">
      <w:start w:val="0"/>
      <w:numFmt w:val="bullet"/>
      <w:lvlText w:val="•"/>
      <w:lvlJc w:val="left"/>
      <w:pPr>
        <w:ind w:left="911" w:hanging="241"/>
      </w:pPr>
      <w:rPr>
        <w:rFonts w:hint="default"/>
        <w:lang w:val="en-US" w:eastAsia="zh-CN" w:bidi="ar-SA"/>
      </w:rPr>
    </w:lvl>
    <w:lvl w:ilvl="2" w:tentative="0">
      <w:start w:val="0"/>
      <w:numFmt w:val="bullet"/>
      <w:lvlText w:val="•"/>
      <w:lvlJc w:val="left"/>
      <w:pPr>
        <w:ind w:left="1562" w:hanging="241"/>
      </w:pPr>
      <w:rPr>
        <w:rFonts w:hint="default"/>
        <w:lang w:val="en-US" w:eastAsia="zh-CN" w:bidi="ar-SA"/>
      </w:rPr>
    </w:lvl>
    <w:lvl w:ilvl="3" w:tentative="0">
      <w:start w:val="0"/>
      <w:numFmt w:val="bullet"/>
      <w:lvlText w:val="•"/>
      <w:lvlJc w:val="left"/>
      <w:pPr>
        <w:ind w:left="2213" w:hanging="241"/>
      </w:pPr>
      <w:rPr>
        <w:rFonts w:hint="default"/>
        <w:lang w:val="en-US" w:eastAsia="zh-CN" w:bidi="ar-SA"/>
      </w:rPr>
    </w:lvl>
    <w:lvl w:ilvl="4" w:tentative="0">
      <w:start w:val="0"/>
      <w:numFmt w:val="bullet"/>
      <w:lvlText w:val="•"/>
      <w:lvlJc w:val="left"/>
      <w:pPr>
        <w:ind w:left="2864" w:hanging="241"/>
      </w:pPr>
      <w:rPr>
        <w:rFonts w:hint="default"/>
        <w:lang w:val="en-US" w:eastAsia="zh-CN" w:bidi="ar-SA"/>
      </w:rPr>
    </w:lvl>
    <w:lvl w:ilvl="5" w:tentative="0">
      <w:start w:val="0"/>
      <w:numFmt w:val="bullet"/>
      <w:lvlText w:val="•"/>
      <w:lvlJc w:val="left"/>
      <w:pPr>
        <w:ind w:left="3515" w:hanging="241"/>
      </w:pPr>
      <w:rPr>
        <w:rFonts w:hint="default"/>
        <w:lang w:val="en-US" w:eastAsia="zh-CN" w:bidi="ar-SA"/>
      </w:rPr>
    </w:lvl>
    <w:lvl w:ilvl="6" w:tentative="0">
      <w:start w:val="0"/>
      <w:numFmt w:val="bullet"/>
      <w:lvlText w:val="•"/>
      <w:lvlJc w:val="left"/>
      <w:pPr>
        <w:ind w:left="4166" w:hanging="241"/>
      </w:pPr>
      <w:rPr>
        <w:rFonts w:hint="default"/>
        <w:lang w:val="en-US" w:eastAsia="zh-CN" w:bidi="ar-SA"/>
      </w:rPr>
    </w:lvl>
    <w:lvl w:ilvl="7" w:tentative="0">
      <w:start w:val="0"/>
      <w:numFmt w:val="bullet"/>
      <w:lvlText w:val="•"/>
      <w:lvlJc w:val="left"/>
      <w:pPr>
        <w:ind w:left="4817" w:hanging="241"/>
      </w:pPr>
      <w:rPr>
        <w:rFonts w:hint="default"/>
        <w:lang w:val="en-US" w:eastAsia="zh-CN" w:bidi="ar-SA"/>
      </w:rPr>
    </w:lvl>
    <w:lvl w:ilvl="8" w:tentative="0">
      <w:start w:val="0"/>
      <w:numFmt w:val="bullet"/>
      <w:lvlText w:val="•"/>
      <w:lvlJc w:val="left"/>
      <w:pPr>
        <w:ind w:left="5468" w:hanging="241"/>
      </w:pPr>
      <w:rPr>
        <w:rFonts w:hint="default"/>
        <w:lang w:val="en-US" w:eastAsia="zh-CN" w:bidi="ar-SA"/>
      </w:rPr>
    </w:lvl>
  </w:abstractNum>
  <w:abstractNum w:abstractNumId="5">
    <w:nsid w:val="49C837B8"/>
    <w:multiLevelType w:val="multilevel"/>
    <w:tmpl w:val="49C837B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D4DC07F"/>
    <w:multiLevelType w:val="multilevel"/>
    <w:tmpl w:val="4D4DC07F"/>
    <w:lvl w:ilvl="0" w:tentative="0">
      <w:start w:val="1"/>
      <w:numFmt w:val="decimal"/>
      <w:lvlText w:val="%1."/>
      <w:lvlJc w:val="left"/>
      <w:pPr>
        <w:ind w:left="254" w:hanging="241"/>
        <w:jc w:val="left"/>
      </w:pPr>
      <w:rPr>
        <w:rFonts w:hint="default" w:ascii="仿宋" w:hAnsi="仿宋" w:eastAsia="仿宋" w:cs="仿宋"/>
        <w:spacing w:val="-60"/>
        <w:w w:val="100"/>
        <w:sz w:val="22"/>
        <w:szCs w:val="22"/>
        <w:lang w:val="en-US" w:eastAsia="zh-CN" w:bidi="ar-SA"/>
      </w:rPr>
    </w:lvl>
    <w:lvl w:ilvl="1" w:tentative="0">
      <w:start w:val="0"/>
      <w:numFmt w:val="bullet"/>
      <w:lvlText w:val="•"/>
      <w:lvlJc w:val="left"/>
      <w:pPr>
        <w:ind w:left="911" w:hanging="241"/>
      </w:pPr>
      <w:rPr>
        <w:rFonts w:hint="default"/>
        <w:lang w:val="en-US" w:eastAsia="zh-CN" w:bidi="ar-SA"/>
      </w:rPr>
    </w:lvl>
    <w:lvl w:ilvl="2" w:tentative="0">
      <w:start w:val="0"/>
      <w:numFmt w:val="bullet"/>
      <w:lvlText w:val="•"/>
      <w:lvlJc w:val="left"/>
      <w:pPr>
        <w:ind w:left="1562" w:hanging="241"/>
      </w:pPr>
      <w:rPr>
        <w:rFonts w:hint="default"/>
        <w:lang w:val="en-US" w:eastAsia="zh-CN" w:bidi="ar-SA"/>
      </w:rPr>
    </w:lvl>
    <w:lvl w:ilvl="3" w:tentative="0">
      <w:start w:val="0"/>
      <w:numFmt w:val="bullet"/>
      <w:lvlText w:val="•"/>
      <w:lvlJc w:val="left"/>
      <w:pPr>
        <w:ind w:left="2213" w:hanging="241"/>
      </w:pPr>
      <w:rPr>
        <w:rFonts w:hint="default"/>
        <w:lang w:val="en-US" w:eastAsia="zh-CN" w:bidi="ar-SA"/>
      </w:rPr>
    </w:lvl>
    <w:lvl w:ilvl="4" w:tentative="0">
      <w:start w:val="0"/>
      <w:numFmt w:val="bullet"/>
      <w:lvlText w:val="•"/>
      <w:lvlJc w:val="left"/>
      <w:pPr>
        <w:ind w:left="2864" w:hanging="241"/>
      </w:pPr>
      <w:rPr>
        <w:rFonts w:hint="default"/>
        <w:lang w:val="en-US" w:eastAsia="zh-CN" w:bidi="ar-SA"/>
      </w:rPr>
    </w:lvl>
    <w:lvl w:ilvl="5" w:tentative="0">
      <w:start w:val="0"/>
      <w:numFmt w:val="bullet"/>
      <w:lvlText w:val="•"/>
      <w:lvlJc w:val="left"/>
      <w:pPr>
        <w:ind w:left="3515" w:hanging="241"/>
      </w:pPr>
      <w:rPr>
        <w:rFonts w:hint="default"/>
        <w:lang w:val="en-US" w:eastAsia="zh-CN" w:bidi="ar-SA"/>
      </w:rPr>
    </w:lvl>
    <w:lvl w:ilvl="6" w:tentative="0">
      <w:start w:val="0"/>
      <w:numFmt w:val="bullet"/>
      <w:lvlText w:val="•"/>
      <w:lvlJc w:val="left"/>
      <w:pPr>
        <w:ind w:left="4166" w:hanging="241"/>
      </w:pPr>
      <w:rPr>
        <w:rFonts w:hint="default"/>
        <w:lang w:val="en-US" w:eastAsia="zh-CN" w:bidi="ar-SA"/>
      </w:rPr>
    </w:lvl>
    <w:lvl w:ilvl="7" w:tentative="0">
      <w:start w:val="0"/>
      <w:numFmt w:val="bullet"/>
      <w:lvlText w:val="•"/>
      <w:lvlJc w:val="left"/>
      <w:pPr>
        <w:ind w:left="4817" w:hanging="241"/>
      </w:pPr>
      <w:rPr>
        <w:rFonts w:hint="default"/>
        <w:lang w:val="en-US" w:eastAsia="zh-CN" w:bidi="ar-SA"/>
      </w:rPr>
    </w:lvl>
    <w:lvl w:ilvl="8" w:tentative="0">
      <w:start w:val="0"/>
      <w:numFmt w:val="bullet"/>
      <w:lvlText w:val="•"/>
      <w:lvlJc w:val="left"/>
      <w:pPr>
        <w:ind w:left="5468" w:hanging="241"/>
      </w:pPr>
      <w:rPr>
        <w:rFonts w:hint="default"/>
        <w:lang w:val="en-US" w:eastAsia="zh-CN" w:bidi="ar-SA"/>
      </w:rPr>
    </w:lvl>
  </w:abstractNum>
  <w:abstractNum w:abstractNumId="7">
    <w:nsid w:val="5A769133"/>
    <w:multiLevelType w:val="singleLevel"/>
    <w:tmpl w:val="5A769133"/>
    <w:lvl w:ilvl="0" w:tentative="0">
      <w:start w:val="5"/>
      <w:numFmt w:val="chineseCounting"/>
      <w:suff w:val="nothing"/>
      <w:lvlText w:val="%1、"/>
      <w:lvlJc w:val="left"/>
    </w:lvl>
  </w:abstractNum>
  <w:num w:numId="1">
    <w:abstractNumId w:val="7"/>
  </w:num>
  <w:num w:numId="2">
    <w:abstractNumId w:val="0"/>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410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napToGrid w:val="0"/>
      <w:ind w:firstLine="640"/>
    </w:pPr>
    <w:rPr>
      <w:rFonts w:cs="Times New Roman"/>
    </w:rPr>
  </w:style>
  <w:style w:type="paragraph" w:styleId="3">
    <w:name w:val="Body Text Indent"/>
    <w:basedOn w:val="1"/>
    <w:qFormat/>
    <w:uiPriority w:val="0"/>
    <w:pPr>
      <w:spacing w:line="360" w:lineRule="auto"/>
      <w:ind w:firstLine="560" w:firstLineChars="200"/>
    </w:pPr>
    <w:rPr>
      <w:rFonts w:ascii="宋体" w:hAnsi="宋体"/>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0"/>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71"/>
    <w:basedOn w:val="9"/>
    <w:autoRedefine/>
    <w:qFormat/>
    <w:uiPriority w:val="0"/>
    <w:rPr>
      <w:rFonts w:hint="eastAsia" w:ascii="仿宋" w:hAnsi="仿宋" w:eastAsia="仿宋" w:cs="仿宋"/>
      <w:color w:val="000000"/>
      <w:sz w:val="20"/>
      <w:szCs w:val="20"/>
      <w:u w:val="none"/>
    </w:rPr>
  </w:style>
  <w:style w:type="paragraph" w:customStyle="1" w:styleId="11">
    <w:name w:val="Table Paragraph"/>
    <w:basedOn w:val="1"/>
    <w:autoRedefine/>
    <w:qFormat/>
    <w:uiPriority w:val="1"/>
    <w:rPr>
      <w:rFonts w:ascii="仿宋" w:hAnsi="仿宋" w:eastAsia="仿宋" w:cs="仿宋"/>
      <w:lang w:val="en-US" w:eastAsia="zh-CN" w:bidi="ar-SA"/>
    </w:rPr>
  </w:style>
  <w:style w:type="character" w:customStyle="1" w:styleId="12">
    <w:name w:val="font161"/>
    <w:basedOn w:val="9"/>
    <w:autoRedefine/>
    <w:qFormat/>
    <w:uiPriority w:val="0"/>
    <w:rPr>
      <w:rFonts w:hint="eastAsia" w:ascii="仿宋" w:hAnsi="仿宋" w:eastAsia="仿宋" w:cs="仿宋"/>
      <w:color w:val="000000"/>
      <w:sz w:val="20"/>
      <w:szCs w:val="20"/>
      <w:u w:val="none"/>
    </w:rPr>
  </w:style>
  <w:style w:type="character" w:customStyle="1" w:styleId="13">
    <w:name w:val="font11"/>
    <w:basedOn w:val="9"/>
    <w:autoRedefine/>
    <w:qFormat/>
    <w:uiPriority w:val="0"/>
    <w:rPr>
      <w:rFonts w:ascii="宋体" w:hAnsi="宋体" w:eastAsia="宋体" w:cs="宋体"/>
      <w:color w:val="000000"/>
      <w:sz w:val="20"/>
      <w:szCs w:val="20"/>
      <w:u w:val="none"/>
    </w:rPr>
  </w:style>
  <w:style w:type="character" w:customStyle="1" w:styleId="14">
    <w:name w:val="font01"/>
    <w:basedOn w:val="9"/>
    <w:autoRedefine/>
    <w:qFormat/>
    <w:uiPriority w:val="0"/>
    <w:rPr>
      <w:rFonts w:hint="eastAsia" w:ascii="宋体" w:hAnsi="宋体" w:eastAsia="宋体" w:cs="宋体"/>
      <w:color w:val="000000"/>
      <w:sz w:val="20"/>
      <w:szCs w:val="20"/>
      <w:u w:val="none"/>
    </w:rPr>
  </w:style>
  <w:style w:type="character" w:customStyle="1" w:styleId="15">
    <w:name w:val="font31"/>
    <w:basedOn w:val="9"/>
    <w:autoRedefine/>
    <w:qFormat/>
    <w:uiPriority w:val="0"/>
    <w:rPr>
      <w:rFonts w:hint="eastAsia" w:ascii="仿宋" w:hAnsi="仿宋" w:eastAsia="仿宋" w:cs="仿宋"/>
      <w:i/>
      <w:color w:val="000000"/>
      <w:sz w:val="32"/>
      <w:szCs w:val="32"/>
      <w:u w:val="none"/>
    </w:rPr>
  </w:style>
  <w:style w:type="character" w:customStyle="1" w:styleId="16">
    <w:name w:val="font81"/>
    <w:basedOn w:val="9"/>
    <w:autoRedefine/>
    <w:qFormat/>
    <w:uiPriority w:val="0"/>
    <w:rPr>
      <w:rFonts w:hint="default" w:ascii="仿宋_GB2312" w:eastAsia="仿宋_GB2312" w:cs="仿宋_GB2312"/>
      <w:color w:val="000000"/>
      <w:sz w:val="20"/>
      <w:szCs w:val="20"/>
      <w:u w:val="none"/>
    </w:rPr>
  </w:style>
  <w:style w:type="character" w:customStyle="1" w:styleId="17">
    <w:name w:val="font91"/>
    <w:basedOn w:val="9"/>
    <w:autoRedefine/>
    <w:qFormat/>
    <w:uiPriority w:val="0"/>
    <w:rPr>
      <w:rFonts w:hint="eastAsia" w:ascii="仿宋" w:hAnsi="仿宋" w:eastAsia="仿宋" w:cs="仿宋"/>
      <w:color w:val="000000"/>
      <w:sz w:val="20"/>
      <w:szCs w:val="20"/>
      <w:u w:val="none"/>
    </w:rPr>
  </w:style>
  <w:style w:type="character" w:customStyle="1" w:styleId="18">
    <w:name w:val="font121"/>
    <w:basedOn w:val="9"/>
    <w:autoRedefine/>
    <w:qFormat/>
    <w:uiPriority w:val="0"/>
    <w:rPr>
      <w:rFonts w:hint="eastAsia" w:ascii="仿宋" w:hAnsi="仿宋" w:eastAsia="仿宋" w:cs="仿宋"/>
      <w:i/>
      <w:color w:val="000000"/>
      <w:sz w:val="28"/>
      <w:szCs w:val="28"/>
      <w:u w:val="none"/>
    </w:rPr>
  </w:style>
  <w:style w:type="character" w:customStyle="1" w:styleId="19">
    <w:name w:val="font21"/>
    <w:basedOn w:val="9"/>
    <w:autoRedefine/>
    <w:qFormat/>
    <w:uiPriority w:val="0"/>
    <w:rPr>
      <w:rFonts w:ascii="Arial" w:hAnsi="Arial" w:cs="Arial"/>
      <w:color w:val="000000"/>
      <w:sz w:val="20"/>
      <w:szCs w:val="20"/>
      <w:u w:val="none"/>
    </w:rPr>
  </w:style>
  <w:style w:type="paragraph" w:customStyle="1" w:styleId="20">
    <w:name w:val="列表段落1"/>
    <w:basedOn w:val="1"/>
    <w:autoRedefine/>
    <w:qFormat/>
    <w:uiPriority w:val="0"/>
    <w:pPr>
      <w:ind w:firstLine="420" w:firstLineChars="200"/>
    </w:pPr>
    <w:rPr>
      <w:szCs w:val="21"/>
    </w:rPr>
  </w:style>
  <w:style w:type="character" w:customStyle="1" w:styleId="21">
    <w:name w:val="font41"/>
    <w:basedOn w:val="9"/>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kcdz</dc:creator>
  <cp:lastModifiedBy>小赵</cp:lastModifiedBy>
  <dcterms:modified xsi:type="dcterms:W3CDTF">2026-04-15T02:19:03Z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eyJoZGlkIjoiNDA2ZjJlZmY1ZmU4MTMyYzk5NjdmMTJmNzJkOWNkM2IiLCJ1c2VySWQiOiI0NjAwNjUzMDAifQ==</vt:lpwstr>
  </property>
  <property fmtid="{D5CDD505-2E9C-101B-9397-08002B2CF9AE}" pid="4" name="ICV">
    <vt:lpwstr>05DEB50D1FB346FCAE4B8719A1436454_12</vt:lpwstr>
  </property>
</Properties>
</file>