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4ABE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1E91EB0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内建协〔2026〕44号</w:t>
      </w:r>
    </w:p>
    <w:p w14:paraId="79AA64C1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关于开展2026年度内蒙古自治区工程建设质量</w:t>
      </w:r>
    </w:p>
    <w:p w14:paraId="189ABCC6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管理小组竞赛活动的通知</w:t>
      </w:r>
    </w:p>
    <w:p w14:paraId="2A3AFB98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0F22E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各盟市建筑业（行业）协会、满洲里市建筑业协会、会员单位：</w:t>
      </w:r>
    </w:p>
    <w:p w14:paraId="4795373A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继续推进工程建设企业的质量管理工作，增强工程项目建设团队全员质量意识，促进我区工程建设行业质量水平不断提升，内蒙古自治区建筑业协会决定开展2026年度内蒙古自治区工程建设质量管理小组竞赛活动。现将有关事宜通知如下： </w:t>
      </w:r>
    </w:p>
    <w:p w14:paraId="6A55669D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一、竞赛活动目的</w:t>
      </w:r>
    </w:p>
    <w:p w14:paraId="5C883D7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总结交流全区工程建设质量管理小组活动经验；激励和引导更多一线员工参与工程建设质量管理小组活动；择优向国家协会推荐优秀QC成果。</w:t>
      </w:r>
    </w:p>
    <w:p w14:paraId="3E98AC11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二、申报流程</w:t>
      </w:r>
    </w:p>
    <w:p w14:paraId="609D7D0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（一）网上申报时间为4月13日至4月25日，上传成果Word版、发布PPT、报名表盖章扫描件，逾期将不再受理（发布具体时间另行通知），申报网址为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"http://www.nmgjzyxh.com/awardV2/8994551819492093952。"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http://www.nmgjzyxh.com/awardV2/8994551819492093952。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B119C9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（二）各推荐单位负责本地区申报资料的线上初审，填写推荐意见，出具推荐函和成果推荐汇总表（附件3），将电子版（PDF）发送至邮箱，初审推荐时间为4月23日至4月27日。</w:t>
      </w:r>
    </w:p>
    <w:p w14:paraId="455150A7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三、联系方式</w:t>
      </w:r>
    </w:p>
    <w:p w14:paraId="73516D97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人：刘天娇  高鹏程  梁嘉仪</w:t>
      </w:r>
    </w:p>
    <w:p w14:paraId="4686C69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联系电话：0471-6682144</w:t>
      </w:r>
    </w:p>
    <w:p w14:paraId="4D9924C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联系地址：呼和浩特市新城区丝绸之路大道</w:t>
      </w:r>
    </w:p>
    <w:p w14:paraId="134CA387">
      <w:pPr>
        <w:bidi w:val="0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兴泰商务广场T4号10层</w:t>
      </w:r>
    </w:p>
    <w:p w14:paraId="73C6E3F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编：010051</w:t>
      </w:r>
    </w:p>
    <w:p w14:paraId="24555C6E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站：www.nmgjzyxh.com</w:t>
      </w:r>
    </w:p>
    <w:p w14:paraId="3F816A5D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箱：nmjxzlaqb@163.com</w:t>
      </w:r>
    </w:p>
    <w:p w14:paraId="551C63DE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C19844">
      <w:pPr>
        <w:bidi w:val="0"/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附件：1.内蒙古自治区工程建设质量管理小组竞赛活动管理办法（试行）</w:t>
      </w:r>
    </w:p>
    <w:p w14:paraId="21059F99">
      <w:pPr>
        <w:bidi w:val="0"/>
        <w:ind w:left="1916" w:leftChars="76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2.内蒙古自治区工程建设质量管理小组竞赛活动报名表</w:t>
      </w:r>
    </w:p>
    <w:p w14:paraId="12AD587C">
      <w:pPr>
        <w:bidi w:val="0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3.成果推荐汇总表（推荐单位用表）</w:t>
      </w:r>
    </w:p>
    <w:p w14:paraId="57BC9CF2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C82869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2CBA2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内蒙古自治区建筑业协会</w:t>
      </w:r>
    </w:p>
    <w:p w14:paraId="26310827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2026年4月12日</w:t>
      </w:r>
    </w:p>
    <w:p w14:paraId="7B4A4C4F"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F5A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内蒙古自治区工程建设质量管理小组</w:t>
      </w:r>
    </w:p>
    <w:p w14:paraId="3336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竞赛活动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管理办法</w:t>
      </w:r>
    </w:p>
    <w:p w14:paraId="3BD8BB54"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（试行）</w:t>
      </w:r>
    </w:p>
    <w:p w14:paraId="24EBB779">
      <w:pPr>
        <w:shd w:val="clear" w:color="auto" w:fill="auto"/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第一章  总  则</w:t>
      </w:r>
    </w:p>
    <w:p w14:paraId="7095A4CC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第一条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为推动我区工程建设质量水平和企业质量管理水平稳步提升，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推进全面质量管理理念，完善工程建设质量管理小组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活动工作体系，保证质量管理小组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活动科学、有效、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健康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发展，特制定本办法。</w:t>
      </w:r>
    </w:p>
    <w:p w14:paraId="20927285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第二条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内蒙古自治区工程建设质量管理小组竞赛活动每年开展一次。</w:t>
      </w:r>
    </w:p>
    <w:p w14:paraId="1D6CA50A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第三条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活动在内蒙古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建筑业协会会员单位开展。</w:t>
      </w:r>
    </w:p>
    <w:p w14:paraId="53E43ECF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第四条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竞赛活动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在企业自愿申报的基础上，遵循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公平、公开、公正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的原则进行。</w:t>
      </w:r>
    </w:p>
    <w:p w14:paraId="07EE77BE">
      <w:pPr>
        <w:shd w:val="clear" w:color="auto" w:fill="auto"/>
        <w:ind w:firstLine="599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</w:p>
    <w:p w14:paraId="394AD91A">
      <w:pPr>
        <w:numPr>
          <w:ilvl w:val="0"/>
          <w:numId w:val="1"/>
        </w:numPr>
        <w:shd w:val="clear" w:color="auto" w:fill="auto"/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报名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条件</w:t>
      </w:r>
    </w:p>
    <w:p w14:paraId="422F959B">
      <w:pPr>
        <w:numPr>
          <w:ilvl w:val="0"/>
          <w:numId w:val="0"/>
        </w:numPr>
        <w:shd w:val="clear" w:color="auto" w:fill="auto"/>
        <w:ind w:firstLine="642"/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第五条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工程建设质量管理小组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竞赛报名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条件：</w:t>
      </w:r>
    </w:p>
    <w:p w14:paraId="1A6AB3CC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（一）按照本企业有关规定进行小组注册登记和课题注册登记；</w:t>
      </w:r>
    </w:p>
    <w:p w14:paraId="6FAEE219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（二）按照QC小组活动的程序要求开展活动，正确运用QC理论、方法和工具，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具备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</w:rPr>
        <w:t>“小、实、活、新”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特点；</w:t>
      </w:r>
    </w:p>
    <w:p w14:paraId="01193986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（三）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取得了较好的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经济效益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社会效益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，具有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推广运用价值；</w:t>
      </w:r>
    </w:p>
    <w:p w14:paraId="6F303BC1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（四）活动过程、活动成果应有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熟知质量管理相关理论人员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的指导和评价；</w:t>
      </w:r>
    </w:p>
    <w:p w14:paraId="6542BEDC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（五）活动结束日期与申报截止日期的时间间隔不超过一年半。</w:t>
      </w:r>
    </w:p>
    <w:p w14:paraId="3B131AAC">
      <w:pPr>
        <w:shd w:val="clear" w:color="auto" w:fill="auto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</w:rPr>
      </w:pPr>
    </w:p>
    <w:p w14:paraId="4BA10441">
      <w:pPr>
        <w:shd w:val="clear" w:color="auto" w:fill="auto"/>
        <w:jc w:val="center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</w:rPr>
        <w:t xml:space="preserve">第三章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>竞赛程序</w:t>
      </w:r>
    </w:p>
    <w:p w14:paraId="07349F05">
      <w:pPr>
        <w:shd w:val="clear" w:color="auto" w:fill="auto"/>
        <w:ind w:firstLine="599"/>
        <w:rPr>
          <w:rFonts w:hint="default" w:ascii="仿宋" w:hAnsi="仿宋" w:eastAsia="仿宋" w:cs="仿宋"/>
          <w:color w:val="auto"/>
          <w:sz w:val="32"/>
          <w:szCs w:val="32"/>
          <w:shd w:val="clear" w:color="auto" w:fill="auto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竞赛采取网上申报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+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线下发布的形式进行。</w:t>
      </w:r>
    </w:p>
    <w:p w14:paraId="2677E206">
      <w:pPr>
        <w:shd w:val="clear" w:color="auto" w:fill="auto"/>
        <w:ind w:firstLine="599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  <w:t>第七条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  本活动由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内蒙古自治区工程建设质量管理小组竞赛活动评审委员会评审。评审委员会组成人员由自治区建筑业协会专家库抽选。</w:t>
      </w:r>
    </w:p>
    <w:p w14:paraId="1396CDFB">
      <w:pPr>
        <w:shd w:val="clear" w:color="auto" w:fill="auto"/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</w:pPr>
    </w:p>
    <w:p w14:paraId="4EF950E7">
      <w:pPr>
        <w:shd w:val="clear" w:color="auto" w:fill="auto"/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第四章  奖  罚</w:t>
      </w:r>
    </w:p>
    <w:p w14:paraId="1CFC5AA4">
      <w:pPr>
        <w:shd w:val="clear" w:color="auto" w:fill="auto"/>
        <w:ind w:firstLine="601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内蒙古自治区工程建设质量管理小组竞赛一等奖、二等奖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三等奖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auto"/>
          <w:lang w:val="en-US" w:eastAsia="zh-CN"/>
        </w:rPr>
        <w:t>荣誉称号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自公布之日起生效。</w:t>
      </w:r>
    </w:p>
    <w:p w14:paraId="441DE6DC">
      <w:pPr>
        <w:shd w:val="clear" w:color="auto" w:fill="auto"/>
        <w:ind w:firstLine="601"/>
        <w:rPr>
          <w:rFonts w:hint="eastAsia" w:ascii="仿宋" w:hAnsi="仿宋" w:eastAsia="仿宋" w:cs="仿宋"/>
          <w:color w:val="FF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  <w:t>第九条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内蒙古自治区建筑业协会向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/>
        </w:rPr>
        <w:t>竞赛获得等级的工程建设质量管理小组颁发证书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择优向国家协会推荐。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各盟市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可根据实际情况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获奖企业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、小组和个人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予以一次性奖励。</w:t>
      </w:r>
    </w:p>
    <w:p w14:paraId="687DE52E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采取欺骗、隐瞒事实、弄虚作假等不正当手段，骗取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内蒙古自治区工程建设质量管理小组竞赛一等奖、二等奖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三等奖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称号的，一经查实，取消荣誉称号，两年内取消该企业的评选资格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并记录一次不良行为。</w:t>
      </w:r>
    </w:p>
    <w:p w14:paraId="04108408">
      <w:pPr>
        <w:shd w:val="clear" w:color="auto" w:fill="auto"/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</w:pPr>
    </w:p>
    <w:p w14:paraId="54D6782F">
      <w:pPr>
        <w:shd w:val="clear" w:color="auto" w:fill="auto"/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第五章  附  则</w:t>
      </w:r>
    </w:p>
    <w:p w14:paraId="11A53B04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本办法由内蒙古自治区建筑业协会负责解释。</w:t>
      </w:r>
    </w:p>
    <w:p w14:paraId="6E8F54FB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本办法自发布之日起施行。20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日颁发的《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内蒙古自治区工程建设质量管理小组竞赛活动管理办法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》（内建协〔20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号）同时废止。</w:t>
      </w:r>
    </w:p>
    <w:p w14:paraId="6C0100DE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01C55BEC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67127CA6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5EED6613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735A5C2D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664E30D8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02AFA7DD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105FC4E6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25464D77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CEA0E6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510ABD0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50F35C5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723A1D1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6EEC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内蒙古自治区工程建设质量管理小组</w:t>
      </w:r>
    </w:p>
    <w:p w14:paraId="26DF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Calibri" w:eastAsia="仿宋_GB2312" w:cs="宋体"/>
          <w:color w:val="000000"/>
          <w:spacing w:val="-10"/>
          <w:sz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竞赛活动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17E0B1FE">
      <w:pPr>
        <w:spacing w:after="156" w:afterLines="5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pacing w:val="-6"/>
          <w:sz w:val="24"/>
        </w:rPr>
        <w:t>推荐</w:t>
      </w:r>
      <w:r>
        <w:rPr>
          <w:rFonts w:hint="eastAsia" w:ascii="仿宋" w:hAnsi="仿宋" w:eastAsia="仿宋" w:cs="仿宋"/>
          <w:color w:val="000000"/>
          <w:spacing w:val="-6"/>
          <w:sz w:val="24"/>
          <w:lang w:eastAsia="zh-CN"/>
        </w:rPr>
        <w:t>盟市</w:t>
      </w:r>
      <w:r>
        <w:rPr>
          <w:rFonts w:hint="eastAsia" w:ascii="仿宋" w:hAnsi="仿宋" w:eastAsia="仿宋" w:cs="仿宋"/>
          <w:color w:val="000000"/>
          <w:spacing w:val="-6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pacing w:val="-6"/>
          <w:sz w:val="24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</w:t>
      </w:r>
    </w:p>
    <w:tbl>
      <w:tblPr>
        <w:tblStyle w:val="5"/>
        <w:tblW w:w="9024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701"/>
        <w:gridCol w:w="1034"/>
        <w:gridCol w:w="1336"/>
        <w:gridCol w:w="1740"/>
        <w:gridCol w:w="1548"/>
      </w:tblGrid>
      <w:tr w14:paraId="35EF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5" w:type="dxa"/>
            <w:vAlign w:val="center"/>
          </w:tcPr>
          <w:p w14:paraId="0BE2C149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QC小组名称</w:t>
            </w:r>
          </w:p>
        </w:tc>
        <w:tc>
          <w:tcPr>
            <w:tcW w:w="4071" w:type="dxa"/>
            <w:gridSpan w:val="3"/>
            <w:vAlign w:val="center"/>
          </w:tcPr>
          <w:p w14:paraId="6CB26F5C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D5818E1">
            <w:pPr>
              <w:jc w:val="center"/>
              <w:rPr>
                <w:rFonts w:hint="eastAsia" w:ascii="仿宋" w:hAnsi="仿宋" w:eastAsia="仿宋" w:cs="仿宋"/>
                <w:color w:val="000000"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Cs w:val="21"/>
              </w:rPr>
              <w:t>类型</w:t>
            </w:r>
          </w:p>
        </w:tc>
        <w:tc>
          <w:tcPr>
            <w:tcW w:w="1548" w:type="dxa"/>
            <w:vAlign w:val="center"/>
          </w:tcPr>
          <w:p w14:paraId="544C8A95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380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65" w:type="dxa"/>
            <w:vAlign w:val="center"/>
          </w:tcPr>
          <w:p w14:paraId="71B42583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名称</w:t>
            </w:r>
          </w:p>
        </w:tc>
        <w:tc>
          <w:tcPr>
            <w:tcW w:w="7359" w:type="dxa"/>
            <w:gridSpan w:val="5"/>
            <w:vAlign w:val="center"/>
          </w:tcPr>
          <w:p w14:paraId="4253A864"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B43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65" w:type="dxa"/>
            <w:vAlign w:val="center"/>
          </w:tcPr>
          <w:p w14:paraId="2687E24A">
            <w:pPr>
              <w:jc w:val="center"/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  <w:t>企业名称</w:t>
            </w:r>
          </w:p>
        </w:tc>
        <w:tc>
          <w:tcPr>
            <w:tcW w:w="7359" w:type="dxa"/>
            <w:gridSpan w:val="5"/>
            <w:vAlign w:val="center"/>
          </w:tcPr>
          <w:p w14:paraId="60E406D4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6EA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65" w:type="dxa"/>
            <w:vAlign w:val="center"/>
          </w:tcPr>
          <w:p w14:paraId="3A1622A6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小组成员</w:t>
            </w:r>
          </w:p>
        </w:tc>
        <w:tc>
          <w:tcPr>
            <w:tcW w:w="7359" w:type="dxa"/>
            <w:gridSpan w:val="5"/>
            <w:vAlign w:val="center"/>
          </w:tcPr>
          <w:p w14:paraId="63E89AD1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CE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65" w:type="dxa"/>
            <w:vAlign w:val="center"/>
          </w:tcPr>
          <w:p w14:paraId="79EB34F3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14:paraId="78275517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0A4B8129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职务</w:t>
            </w:r>
          </w:p>
        </w:tc>
        <w:tc>
          <w:tcPr>
            <w:tcW w:w="1336" w:type="dxa"/>
            <w:vAlign w:val="center"/>
          </w:tcPr>
          <w:p w14:paraId="430F215B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A78A98C">
            <w:pPr>
              <w:ind w:left="20"/>
              <w:jc w:val="center"/>
              <w:rPr>
                <w:rFonts w:hint="eastAsia" w:ascii="仿宋" w:hAnsi="仿宋" w:eastAsia="仿宋" w:cs="仿宋"/>
                <w:spacing w:val="-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Cs w:val="21"/>
                <w:lang w:eastAsia="zh-CN"/>
              </w:rPr>
              <w:t>手   机</w:t>
            </w:r>
          </w:p>
        </w:tc>
        <w:tc>
          <w:tcPr>
            <w:tcW w:w="1548" w:type="dxa"/>
            <w:vAlign w:val="center"/>
          </w:tcPr>
          <w:p w14:paraId="520D7779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FC4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9024" w:type="dxa"/>
            <w:gridSpan w:val="6"/>
          </w:tcPr>
          <w:p w14:paraId="75D2AB09">
            <w:pPr>
              <w:spacing w:before="62" w:beforeLines="20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QC小组简介及主要活动过程与效果</w:t>
            </w:r>
          </w:p>
          <w:p w14:paraId="0974EF0A">
            <w:pPr>
              <w:spacing w:after="156" w:afterLines="50"/>
              <w:ind w:right="1151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</w:t>
            </w:r>
          </w:p>
        </w:tc>
      </w:tr>
      <w:tr w14:paraId="5C22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9024" w:type="dxa"/>
            <w:gridSpan w:val="6"/>
          </w:tcPr>
          <w:p w14:paraId="06D7B520">
            <w:pPr>
              <w:spacing w:before="62" w:beforeLines="20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企业推荐意见</w:t>
            </w:r>
          </w:p>
          <w:p w14:paraId="169FA56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6C3B692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460E3E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4D776C6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21C5A44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004674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3B92F91">
            <w:pPr>
              <w:ind w:firstLine="630" w:firstLineChars="3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   月   日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</w:tr>
    </w:tbl>
    <w:p w14:paraId="53550C83">
      <w:pPr>
        <w:spacing w:before="156" w:beforeLines="50" w:line="320" w:lineRule="exact"/>
        <w:jc w:val="left"/>
      </w:pPr>
      <w:r>
        <w:rPr>
          <w:rFonts w:hint="eastAsia" w:ascii="仿宋" w:hAnsi="仿宋" w:eastAsia="仿宋" w:cs="仿宋"/>
          <w:color w:val="000000"/>
          <w:szCs w:val="21"/>
        </w:rPr>
        <w:t>注：企业名称和小组名称要写全称，依此印制证书</w:t>
      </w:r>
    </w:p>
    <w:p w14:paraId="07604E1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391144F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</w:p>
    <w:p w14:paraId="0D91F3C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412360D4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95E8F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850" w:h="16783"/>
          <w:pgMar w:top="1440" w:right="1800" w:bottom="1497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5981934D">
      <w:pPr>
        <w:rPr>
          <w:rFonts w:hint="eastAsia" w:ascii="仿宋_GB2312" w:hAnsi="仿宋_GB2312" w:eastAsia="仿宋_GB2312" w:cs="仿宋_GB2312"/>
          <w:b/>
          <w:color w:val="000000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 w14:paraId="739F65DA">
      <w:pPr>
        <w:widowControl w:val="0"/>
        <w:tabs>
          <w:tab w:val="left" w:pos="540"/>
          <w:tab w:val="left" w:pos="90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成果推荐汇总表（推荐单位用表）</w:t>
      </w:r>
    </w:p>
    <w:p w14:paraId="73493A3E">
      <w:pPr>
        <w:rPr>
          <w:rFonts w:hint="eastAsia" w:ascii="仿宋" w:hAnsi="仿宋" w:eastAsia="仿宋" w:cs="仿宋"/>
          <w:b/>
          <w:bCs/>
          <w:w w:val="95"/>
          <w:kern w:val="0"/>
          <w:sz w:val="21"/>
          <w:szCs w:val="22"/>
          <w:lang w:val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2"/>
          <w:lang w:val="zh-CN" w:bidi="zh-CN"/>
        </w:rPr>
        <w:t>协会名称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lang w:val="zh-CN" w:bidi="zh-CN"/>
        </w:rPr>
        <w:t>（公章）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u w:val="single"/>
          <w:lang w:val="zh-CN" w:bidi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u w:val="single"/>
          <w:lang w:val="en-US" w:bidi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u w:val="single"/>
          <w:lang w:val="zh-CN" w:bidi="zh-CN"/>
        </w:rPr>
        <w:tab/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lang w:val="zh-CN" w:bidi="zh-CN"/>
        </w:rPr>
        <w:tab/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lang w:val="en-US" w:bidi="zh-CN"/>
        </w:rPr>
        <w:t xml:space="preserve">                                                                       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lang w:val="zh-CN" w:bidi="zh-CN"/>
        </w:rPr>
        <w:t>联系人</w:t>
      </w:r>
      <w:r>
        <w:rPr>
          <w:rFonts w:hint="eastAsia" w:ascii="仿宋" w:hAnsi="仿宋" w:eastAsia="仿宋" w:cs="仿宋"/>
          <w:b/>
          <w:bCs/>
          <w:w w:val="95"/>
          <w:kern w:val="0"/>
          <w:sz w:val="21"/>
          <w:szCs w:val="22"/>
          <w:lang w:val="zh-CN" w:bidi="zh-CN"/>
        </w:rPr>
        <w:t>电</w:t>
      </w:r>
      <w:r>
        <w:rPr>
          <w:rFonts w:hint="eastAsia" w:ascii="仿宋" w:hAnsi="仿宋" w:eastAsia="仿宋" w:cs="仿宋"/>
          <w:b/>
          <w:bCs/>
          <w:w w:val="95"/>
          <w:kern w:val="0"/>
          <w:sz w:val="21"/>
          <w:szCs w:val="22"/>
          <w:lang w:val="en-US" w:bidi="zh-CN"/>
        </w:rPr>
        <w:t>话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lang w:val="zh-CN" w:bidi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u w:val="single"/>
          <w:lang w:val="zh-CN" w:bidi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u w:val="single"/>
          <w:lang w:val="zh-CN" w:bidi="zh-CN"/>
        </w:rPr>
        <w:tab/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u w:val="single"/>
          <w:lang w:val="zh-CN" w:bidi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1"/>
          <w:szCs w:val="22"/>
          <w:u w:val="single"/>
          <w:lang w:val="zh-CN" w:bidi="zh-CN"/>
        </w:rPr>
        <w:tab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294"/>
        <w:gridCol w:w="3877"/>
        <w:gridCol w:w="3599"/>
        <w:gridCol w:w="1080"/>
        <w:gridCol w:w="1572"/>
      </w:tblGrid>
      <w:tr w14:paraId="04A8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79A1EC15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94" w:type="dxa"/>
            <w:vAlign w:val="center"/>
          </w:tcPr>
          <w:p w14:paraId="5FA2DE70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3877" w:type="dxa"/>
            <w:vAlign w:val="center"/>
          </w:tcPr>
          <w:p w14:paraId="67877B0B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课题名称</w:t>
            </w:r>
          </w:p>
        </w:tc>
        <w:tc>
          <w:tcPr>
            <w:tcW w:w="3599" w:type="dxa"/>
            <w:vAlign w:val="center"/>
          </w:tcPr>
          <w:p w14:paraId="7AD5AD5E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小组名称</w:t>
            </w:r>
          </w:p>
        </w:tc>
        <w:tc>
          <w:tcPr>
            <w:tcW w:w="1080" w:type="dxa"/>
            <w:vAlign w:val="center"/>
          </w:tcPr>
          <w:p w14:paraId="4E4C0D67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572" w:type="dxa"/>
            <w:vAlign w:val="center"/>
          </w:tcPr>
          <w:p w14:paraId="29F8E4C8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</w:t>
            </w:r>
          </w:p>
        </w:tc>
      </w:tr>
      <w:tr w14:paraId="5465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5FBCC3D1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94" w:type="dxa"/>
            <w:vAlign w:val="center"/>
          </w:tcPr>
          <w:p w14:paraId="4F75B470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0977D1E4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609D723C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3D4899E3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0FD4DEE6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AE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343F9742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94" w:type="dxa"/>
            <w:vAlign w:val="center"/>
          </w:tcPr>
          <w:p w14:paraId="520C8DC0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5244E87C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108C6E56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3823E377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154E9B7D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64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1B16321A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94" w:type="dxa"/>
            <w:vAlign w:val="center"/>
          </w:tcPr>
          <w:p w14:paraId="4E0D4F82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602446B4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68006F5A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153EED5E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7B5B62C6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78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393E8D32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294" w:type="dxa"/>
            <w:vAlign w:val="center"/>
          </w:tcPr>
          <w:p w14:paraId="1F06A873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5DD89E93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297DB67D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4519CCC0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28655B02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F6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4EC516E0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294" w:type="dxa"/>
            <w:vAlign w:val="center"/>
          </w:tcPr>
          <w:p w14:paraId="36B7DBA1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72B538AB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329BFA18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6920E70E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69249710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A5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1E673271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294" w:type="dxa"/>
            <w:vAlign w:val="center"/>
          </w:tcPr>
          <w:p w14:paraId="45092A0E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13CBD87C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0468AE52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1EFFFA41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1D938FC4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A5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59E0A454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294" w:type="dxa"/>
            <w:vAlign w:val="center"/>
          </w:tcPr>
          <w:p w14:paraId="344EF4BD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777EC691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133BF51D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06CD9133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31A8DC93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34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2" w:type="dxa"/>
            <w:vAlign w:val="center"/>
          </w:tcPr>
          <w:p w14:paraId="662873E1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3294" w:type="dxa"/>
            <w:vAlign w:val="center"/>
          </w:tcPr>
          <w:p w14:paraId="15C235F5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77" w:type="dxa"/>
            <w:vAlign w:val="center"/>
          </w:tcPr>
          <w:p w14:paraId="5E767F6D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9" w:type="dxa"/>
            <w:vAlign w:val="center"/>
          </w:tcPr>
          <w:p w14:paraId="7F56364E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005FA6D7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3CEB2ABF">
            <w:pPr>
              <w:widowControl w:val="0"/>
              <w:tabs>
                <w:tab w:val="left" w:pos="540"/>
                <w:tab w:val="left" w:pos="900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64E5CA3">
      <w:pPr>
        <w:rPr>
          <w:rFonts w:hint="eastAsia" w:ascii="仿宋" w:hAnsi="仿宋" w:eastAsia="仿宋" w:cs="仿宋"/>
          <w:b/>
          <w:bCs/>
          <w:w w:val="95"/>
          <w:kern w:val="0"/>
          <w:sz w:val="21"/>
          <w:szCs w:val="22"/>
          <w:lang w:val="zh-CN" w:bidi="zh-CN"/>
        </w:rPr>
      </w:pPr>
    </w:p>
    <w:p w14:paraId="0F9FF611"/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08D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A8CF6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A8CF6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859D">
    <w:pPr>
      <w:pStyle w:val="3"/>
      <w:rPr>
        <w:rFonts w:ascii="仿宋" w:hAnsi="仿宋" w:eastAsia="仿宋" w:cs="仿宋"/>
        <w:sz w:val="2"/>
        <w:szCs w:val="32"/>
        <w:lang w:val="zh-CN" w:eastAsia="zh-CN" w:bidi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6414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6414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542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 w:firstLine="200" w:firstLineChars="200"/>
    </w:pPr>
    <w:rPr>
      <w:rFonts w:ascii="黑体" w:eastAsia="黑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2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2026-04-14T02:29:17Z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7E1E21C5310C40C0BB66FEA9DFB754E7_12</vt:lpwstr>
  </property>
</Properties>
</file>