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D96B2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default" w:asciiTheme="majorEastAsia" w:hAnsiTheme="majorEastAsia" w:eastAsiaTheme="majorEastAsia" w:cstheme="majorEastAsia"/>
          <w:sz w:val="28"/>
          <w:szCs w:val="28"/>
          <w:lang w:val="en-US" w:eastAsia="zh-CN"/>
        </w:rPr>
      </w:pPr>
      <w:r>
        <w:rPr>
          <w:rFonts w:hint="default" w:asciiTheme="majorEastAsia" w:hAnsiTheme="majorEastAsia" w:eastAsiaTheme="majorEastAsia" w:cstheme="majorEastAsia"/>
          <w:sz w:val="28"/>
          <w:szCs w:val="28"/>
          <w:lang w:val="en-US" w:eastAsia="zh-CN"/>
        </w:rPr>
        <w:drawing>
          <wp:inline distT="0" distB="0" distL="114300" distR="114300">
            <wp:extent cx="5559425" cy="8811895"/>
            <wp:effectExtent l="0" t="0" r="3175" b="12065"/>
            <wp:docPr id="2" name="图片 2" descr="/Users/ayu/Library/Containers/com.kingsoft.wpsoffice.mac/Data/tmp/picturecompress_2026040121242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yu/Library/Containers/com.kingsoft.wpsoffice.mac/Data/tmp/picturecompress_20260401212422/output_1.pngoutput_1"/>
                    <pic:cNvPicPr>
                      <a:picLocks noChangeAspect="1"/>
                    </pic:cNvPicPr>
                  </pic:nvPicPr>
                  <pic:blipFill>
                    <a:blip r:embed="rId4"/>
                    <a:stretch>
                      <a:fillRect/>
                    </a:stretch>
                  </pic:blipFill>
                  <pic:spPr>
                    <a:xfrm>
                      <a:off x="0" y="0"/>
                      <a:ext cx="5559425" cy="8811895"/>
                    </a:xfrm>
                    <a:prstGeom prst="rect">
                      <a:avLst/>
                    </a:prstGeom>
                  </pic:spPr>
                </pic:pic>
              </a:graphicData>
            </a:graphic>
          </wp:inline>
        </w:drawing>
      </w:r>
    </w:p>
    <w:p w14:paraId="422F599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heme="majorEastAsia" w:hAnsiTheme="majorEastAsia" w:eastAsiaTheme="majorEastAsia" w:cstheme="majorEastAsia"/>
          <w:sz w:val="28"/>
          <w:szCs w:val="28"/>
          <w:lang w:val="en-US" w:eastAsia="zh-CN"/>
        </w:rPr>
      </w:pPr>
      <w:r>
        <w:rPr>
          <w:rFonts w:hint="default" w:asciiTheme="majorEastAsia" w:hAnsiTheme="majorEastAsia" w:eastAsiaTheme="majorEastAsia" w:cstheme="majorEastAsia"/>
          <w:sz w:val="28"/>
          <w:szCs w:val="28"/>
          <w:lang w:val="en-US" w:eastAsia="zh-CN"/>
        </w:rPr>
        <w:drawing>
          <wp:inline distT="0" distB="0" distL="114300" distR="114300">
            <wp:extent cx="5553710" cy="8853805"/>
            <wp:effectExtent l="0" t="0" r="8890" b="635"/>
            <wp:docPr id="3" name="图片 3" descr="/Users/ayu/Library/Containers/com.kingsoft.wpsoffice.mac/Data/tmp/picturecompress_2026040121254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yu/Library/Containers/com.kingsoft.wpsoffice.mac/Data/tmp/picturecompress_20260401212543/output_1.pngoutput_1"/>
                    <pic:cNvPicPr>
                      <a:picLocks noChangeAspect="1"/>
                    </pic:cNvPicPr>
                  </pic:nvPicPr>
                  <pic:blipFill>
                    <a:blip r:embed="rId5"/>
                    <a:stretch>
                      <a:fillRect/>
                    </a:stretch>
                  </pic:blipFill>
                  <pic:spPr>
                    <a:xfrm>
                      <a:off x="0" y="0"/>
                      <a:ext cx="5553710" cy="8853805"/>
                    </a:xfrm>
                    <a:prstGeom prst="rect">
                      <a:avLst/>
                    </a:prstGeom>
                  </pic:spPr>
                </pic:pic>
              </a:graphicData>
            </a:graphic>
          </wp:inline>
        </w:drawing>
      </w:r>
    </w:p>
    <w:p w14:paraId="079C8EA7">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会议预通知如下：</w:t>
      </w:r>
    </w:p>
    <w:p w14:paraId="5E0DF0F9">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textAlignment w:val="auto"/>
        <w:rPr>
          <w:rFonts w:ascii="仿宋" w:hAnsi="仿宋" w:eastAsia="仿宋"/>
          <w:b/>
          <w:sz w:val="32"/>
          <w:szCs w:val="32"/>
        </w:rPr>
      </w:pPr>
      <w:r>
        <w:rPr>
          <w:rFonts w:hint="eastAsia" w:ascii="黑体" w:hAnsi="黑体" w:eastAsia="黑体"/>
          <w:sz w:val="32"/>
          <w:szCs w:val="32"/>
        </w:rPr>
        <w:t>会议时间</w:t>
      </w:r>
    </w:p>
    <w:p w14:paraId="6BD93256">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ascii="仿宋" w:hAnsi="仿宋" w:eastAsia="仿宋"/>
          <w:color w:val="FF0000"/>
          <w:sz w:val="32"/>
          <w:szCs w:val="32"/>
        </w:rPr>
      </w:pPr>
      <w:r>
        <w:rPr>
          <w:rFonts w:hint="eastAsia" w:ascii="仿宋" w:hAnsi="仿宋" w:eastAsia="仿宋"/>
          <w:color w:val="000000" w:themeColor="text1"/>
          <w:sz w:val="32"/>
          <w:szCs w:val="32"/>
          <w14:textFill>
            <w14:solidFill>
              <w14:schemeClr w14:val="tx1"/>
            </w14:solidFill>
          </w14:textFill>
        </w:rPr>
        <w:t>2</w:t>
      </w:r>
      <w:r>
        <w:rPr>
          <w:rFonts w:ascii="仿宋" w:hAnsi="仿宋" w:eastAsia="仿宋"/>
          <w:color w:val="000000" w:themeColor="text1"/>
          <w:sz w:val="32"/>
          <w:szCs w:val="32"/>
          <w14:textFill>
            <w14:solidFill>
              <w14:schemeClr w14:val="tx1"/>
            </w14:solidFill>
          </w14:textFill>
        </w:rPr>
        <w:t>02</w:t>
      </w:r>
      <w:r>
        <w:rPr>
          <w:rFonts w:hint="eastAsia" w:ascii="仿宋" w:hAnsi="仿宋" w:eastAsia="仿宋"/>
          <w:color w:val="000000" w:themeColor="text1"/>
          <w:sz w:val="32"/>
          <w:szCs w:val="32"/>
          <w14:textFill>
            <w14:solidFill>
              <w14:schemeClr w14:val="tx1"/>
            </w14:solidFill>
          </w14:textFill>
        </w:rPr>
        <w:t>6年4月22日-24日（22日报到）</w:t>
      </w:r>
    </w:p>
    <w:p w14:paraId="630C412C">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textAlignment w:val="auto"/>
        <w:rPr>
          <w:rFonts w:hint="eastAsia" w:ascii="黑体" w:hAnsi="黑体" w:eastAsia="黑体"/>
          <w:sz w:val="32"/>
          <w:szCs w:val="32"/>
        </w:rPr>
      </w:pPr>
      <w:r>
        <w:rPr>
          <w:rFonts w:hint="eastAsia" w:ascii="黑体" w:hAnsi="黑体" w:eastAsia="黑体"/>
          <w:sz w:val="32"/>
          <w:szCs w:val="32"/>
        </w:rPr>
        <w:t>会议地点</w:t>
      </w:r>
    </w:p>
    <w:p w14:paraId="72CA8EA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sz w:val="32"/>
          <w:szCs w:val="32"/>
        </w:rPr>
      </w:pPr>
      <w:r>
        <w:rPr>
          <w:rFonts w:hint="eastAsia" w:ascii="仿宋" w:hAnsi="仿宋" w:eastAsia="仿宋"/>
          <w:sz w:val="32"/>
          <w:szCs w:val="32"/>
        </w:rPr>
        <w:t>成都空港国际会议中心</w:t>
      </w:r>
    </w:p>
    <w:p w14:paraId="22E9EF3E">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textAlignment w:val="auto"/>
        <w:rPr>
          <w:rFonts w:hint="eastAsia" w:ascii="黑体" w:hAnsi="黑体" w:eastAsia="黑体"/>
          <w:sz w:val="32"/>
          <w:szCs w:val="32"/>
        </w:rPr>
      </w:pPr>
      <w:r>
        <w:rPr>
          <w:rFonts w:hint="eastAsia" w:ascii="黑体" w:hAnsi="黑体" w:eastAsia="黑体"/>
          <w:sz w:val="32"/>
          <w:szCs w:val="32"/>
        </w:rPr>
        <w:t>会议主题</w:t>
      </w:r>
    </w:p>
    <w:p w14:paraId="4FFF37E7">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 w:hAnsi="仿宋" w:eastAsia="仿宋"/>
          <w:sz w:val="32"/>
          <w:szCs w:val="32"/>
        </w:rPr>
      </w:pPr>
      <w:r>
        <w:rPr>
          <w:rFonts w:hint="eastAsia" w:ascii="仿宋" w:hAnsi="仿宋" w:eastAsia="仿宋"/>
          <w:b w:val="0"/>
          <w:bCs w:val="0"/>
          <w:color w:val="000000" w:themeColor="text1"/>
          <w:sz w:val="32"/>
          <w:szCs w:val="32"/>
          <w14:textFill>
            <w14:solidFill>
              <w14:schemeClr w14:val="tx1"/>
            </w14:solidFill>
          </w14:textFill>
        </w:rPr>
        <w:t>AI+</w:t>
      </w:r>
      <w:r>
        <w:rPr>
          <w:rFonts w:hint="eastAsia" w:ascii="仿宋" w:hAnsi="仿宋" w:eastAsia="仿宋"/>
          <w:b w:val="0"/>
          <w:bCs w:val="0"/>
          <w:color w:val="000000" w:themeColor="text1"/>
          <w:sz w:val="32"/>
          <w:szCs w:val="32"/>
          <w:lang w:val="en-US" w:eastAsia="zh-CN"/>
          <w14:textFill>
            <w14:solidFill>
              <w14:schemeClr w14:val="tx1"/>
            </w14:solidFill>
          </w14:textFill>
        </w:rPr>
        <w:t>投建运新质生产力</w:t>
      </w:r>
    </w:p>
    <w:p w14:paraId="781D9A2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textAlignment w:val="auto"/>
        <w:rPr>
          <w:rFonts w:hint="eastAsia" w:ascii="黑体" w:hAnsi="黑体" w:eastAsia="黑体"/>
          <w:sz w:val="32"/>
          <w:szCs w:val="32"/>
        </w:rPr>
      </w:pPr>
      <w:r>
        <w:rPr>
          <w:rFonts w:hint="eastAsia" w:ascii="黑体" w:hAnsi="黑体" w:eastAsia="黑体"/>
          <w:sz w:val="32"/>
          <w:szCs w:val="32"/>
          <w:lang w:val="en-US" w:eastAsia="zh-CN"/>
        </w:rPr>
        <w:t>组织机构（拟）</w:t>
      </w:r>
    </w:p>
    <w:p w14:paraId="19F49F0B">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b w:val="0"/>
          <w:bCs/>
          <w:sz w:val="32"/>
          <w:szCs w:val="32"/>
          <w:lang w:val="en-US" w:eastAsia="zh-CN"/>
        </w:rPr>
      </w:pPr>
      <w:r>
        <w:rPr>
          <w:rFonts w:hint="eastAsia" w:ascii="仿宋" w:hAnsi="仿宋" w:eastAsia="仿宋"/>
          <w:b/>
          <w:sz w:val="32"/>
          <w:szCs w:val="32"/>
        </w:rPr>
        <w:t>指导单位：</w:t>
      </w:r>
      <w:r>
        <w:rPr>
          <w:rFonts w:hint="eastAsia" w:ascii="仿宋" w:hAnsi="仿宋" w:eastAsia="仿宋"/>
          <w:b w:val="0"/>
          <w:bCs/>
          <w:sz w:val="32"/>
          <w:szCs w:val="32"/>
          <w:lang w:val="en-US" w:eastAsia="zh-CN"/>
        </w:rPr>
        <w:t>四川省经济和信息化厅</w:t>
      </w:r>
    </w:p>
    <w:p w14:paraId="0EE4CFD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b w:val="0"/>
          <w:bCs/>
          <w:sz w:val="32"/>
          <w:szCs w:val="32"/>
          <w:lang w:val="en-US" w:eastAsia="zh-CN"/>
        </w:rPr>
      </w:pPr>
      <w:r>
        <w:rPr>
          <w:rFonts w:hint="eastAsia" w:ascii="仿宋" w:hAnsi="仿宋" w:eastAsia="仿宋"/>
          <w:b w:val="0"/>
          <w:bCs/>
          <w:sz w:val="32"/>
          <w:szCs w:val="32"/>
          <w:lang w:val="en-US" w:eastAsia="zh-CN"/>
        </w:rPr>
        <w:t xml:space="preserve">          四川省科学技术厅</w:t>
      </w:r>
    </w:p>
    <w:p w14:paraId="6F41A4A3">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lang w:val="en-US" w:eastAsia="zh-CN"/>
        </w:rPr>
      </w:pPr>
      <w:r>
        <w:rPr>
          <w:rFonts w:hint="eastAsia" w:ascii="仿宋" w:hAnsi="仿宋" w:eastAsia="仿宋"/>
          <w:b w:val="0"/>
          <w:bCs/>
          <w:sz w:val="32"/>
          <w:szCs w:val="32"/>
          <w:lang w:val="en-US" w:eastAsia="zh-CN"/>
        </w:rPr>
        <w:t>四川省住房和城乡建设厅</w:t>
      </w:r>
    </w:p>
    <w:p w14:paraId="215869B2">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lang w:val="en-US" w:eastAsia="zh-CN"/>
        </w:rPr>
      </w:pPr>
      <w:r>
        <w:rPr>
          <w:rFonts w:hint="eastAsia" w:ascii="仿宋" w:hAnsi="仿宋" w:eastAsia="仿宋"/>
          <w:b w:val="0"/>
          <w:bCs/>
          <w:sz w:val="32"/>
          <w:szCs w:val="32"/>
          <w:lang w:val="en-US" w:eastAsia="zh-CN"/>
        </w:rPr>
        <w:t>四川省交通运输厅</w:t>
      </w:r>
    </w:p>
    <w:p w14:paraId="4909DA00">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 w:val="0"/>
          <w:bCs/>
          <w:sz w:val="32"/>
          <w:szCs w:val="32"/>
          <w:lang w:val="en-US" w:eastAsia="zh-CN"/>
        </w:rPr>
      </w:pPr>
      <w:r>
        <w:rPr>
          <w:rFonts w:hint="eastAsia" w:ascii="仿宋" w:hAnsi="仿宋" w:eastAsia="仿宋"/>
          <w:b w:val="0"/>
          <w:bCs/>
          <w:sz w:val="32"/>
          <w:szCs w:val="32"/>
          <w:lang w:val="en-US" w:eastAsia="zh-CN"/>
        </w:rPr>
        <w:t>四川省水利厅</w:t>
      </w:r>
    </w:p>
    <w:p w14:paraId="76B6459B">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lang w:val="en-US" w:eastAsia="zh-CN"/>
        </w:rPr>
      </w:pPr>
      <w:r>
        <w:rPr>
          <w:rFonts w:hint="eastAsia" w:ascii="仿宋" w:hAnsi="仿宋" w:eastAsia="仿宋"/>
          <w:b w:val="0"/>
          <w:bCs/>
          <w:sz w:val="32"/>
          <w:szCs w:val="32"/>
          <w:lang w:val="en-US" w:eastAsia="zh-CN"/>
        </w:rPr>
        <w:t>四川省能源局</w:t>
      </w:r>
    </w:p>
    <w:p w14:paraId="64D5B2FF">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lang w:val="en-US" w:eastAsia="zh-CN"/>
        </w:rPr>
      </w:pPr>
      <w:r>
        <w:rPr>
          <w:rFonts w:hint="eastAsia" w:ascii="仿宋" w:hAnsi="仿宋" w:eastAsia="仿宋"/>
          <w:b w:val="0"/>
          <w:bCs/>
          <w:sz w:val="32"/>
          <w:szCs w:val="32"/>
          <w:lang w:val="en-US" w:eastAsia="zh-CN"/>
        </w:rPr>
        <w:t>中国建筑业协会</w:t>
      </w:r>
    </w:p>
    <w:p w14:paraId="340E0045">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 w:val="0"/>
          <w:bCs/>
          <w:sz w:val="32"/>
          <w:szCs w:val="32"/>
          <w:lang w:val="en-US" w:eastAsia="zh-CN"/>
        </w:rPr>
      </w:pPr>
      <w:r>
        <w:rPr>
          <w:rFonts w:hint="eastAsia" w:ascii="仿宋" w:hAnsi="仿宋" w:eastAsia="仿宋"/>
          <w:bCs/>
          <w:color w:val="auto"/>
          <w:sz w:val="32"/>
          <w:szCs w:val="32"/>
          <w:highlight w:val="none"/>
          <w:lang w:val="en-US" w:eastAsia="zh-CN"/>
        </w:rPr>
        <w:t>中国勘察设计协会</w:t>
      </w:r>
    </w:p>
    <w:p w14:paraId="7142314D">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ascii="仿宋" w:hAnsi="仿宋" w:eastAsia="仿宋"/>
          <w:bCs/>
          <w:sz w:val="32"/>
          <w:szCs w:val="32"/>
          <w:lang w:val="en-US" w:eastAsia="zh-CN"/>
        </w:rPr>
      </w:pPr>
      <w:r>
        <w:rPr>
          <w:rFonts w:hint="eastAsia" w:ascii="仿宋" w:hAnsi="仿宋" w:eastAsia="仿宋"/>
          <w:b/>
          <w:sz w:val="32"/>
          <w:szCs w:val="32"/>
        </w:rPr>
        <w:t>主办单位：</w:t>
      </w:r>
      <w:r>
        <w:rPr>
          <w:rFonts w:hint="eastAsia" w:ascii="仿宋" w:hAnsi="仿宋" w:eastAsia="仿宋"/>
          <w:bCs/>
          <w:sz w:val="32"/>
          <w:szCs w:val="32"/>
          <w:lang w:val="en-US" w:eastAsia="zh-CN"/>
        </w:rPr>
        <w:t>中国公路建设行业协会</w:t>
      </w:r>
    </w:p>
    <w:p w14:paraId="159870CA">
      <w:pPr>
        <w:keepNext w:val="0"/>
        <w:keepLines w:val="0"/>
        <w:pageBreakBefore w:val="0"/>
        <w:widowControl w:val="0"/>
        <w:kinsoku/>
        <w:wordWrap/>
        <w:overflowPunct/>
        <w:topLinePunct w:val="0"/>
        <w:autoSpaceDE/>
        <w:autoSpaceDN/>
        <w:bidi w:val="0"/>
        <w:adjustRightInd/>
        <w:snapToGrid/>
        <w:spacing w:line="360" w:lineRule="auto"/>
        <w:ind w:firstLine="2252" w:firstLineChars="704"/>
        <w:textAlignment w:val="auto"/>
        <w:rPr>
          <w:rFonts w:hint="eastAsia" w:ascii="仿宋" w:hAnsi="仿宋" w:eastAsia="仿宋"/>
          <w:bCs/>
          <w:sz w:val="32"/>
          <w:szCs w:val="32"/>
          <w:lang w:val="en-US" w:eastAsia="zh-CN"/>
        </w:rPr>
      </w:pPr>
      <w:r>
        <w:rPr>
          <w:rFonts w:hint="eastAsia" w:ascii="仿宋" w:hAnsi="仿宋" w:eastAsia="仿宋"/>
          <w:bCs/>
          <w:sz w:val="32"/>
          <w:szCs w:val="32"/>
          <w:lang w:val="en-US" w:eastAsia="zh-CN"/>
        </w:rPr>
        <w:t>中国电力建设企业协会</w:t>
      </w:r>
    </w:p>
    <w:p w14:paraId="1405C207">
      <w:pPr>
        <w:keepNext w:val="0"/>
        <w:keepLines w:val="0"/>
        <w:pageBreakBefore w:val="0"/>
        <w:widowControl w:val="0"/>
        <w:kinsoku/>
        <w:wordWrap/>
        <w:overflowPunct/>
        <w:topLinePunct w:val="0"/>
        <w:autoSpaceDE/>
        <w:autoSpaceDN/>
        <w:bidi w:val="0"/>
        <w:adjustRightInd/>
        <w:snapToGrid/>
        <w:spacing w:line="360" w:lineRule="auto"/>
        <w:ind w:firstLine="2252" w:firstLineChars="704"/>
        <w:textAlignment w:val="auto"/>
        <w:rPr>
          <w:rFonts w:hint="default" w:ascii="仿宋" w:hAnsi="仿宋" w:eastAsia="仿宋"/>
          <w:bCs/>
          <w:sz w:val="32"/>
          <w:szCs w:val="32"/>
          <w:lang w:val="en-US" w:eastAsia="zh-CN"/>
        </w:rPr>
      </w:pPr>
      <w:r>
        <w:rPr>
          <w:rFonts w:hint="eastAsia" w:ascii="仿宋" w:hAnsi="仿宋" w:eastAsia="仿宋"/>
          <w:bCs/>
          <w:sz w:val="32"/>
          <w:szCs w:val="32"/>
          <w:lang w:val="en-US" w:eastAsia="zh-CN"/>
        </w:rPr>
        <w:t>同济大学建筑产业创新发展研究院</w:t>
      </w:r>
    </w:p>
    <w:p w14:paraId="61AA49DA">
      <w:pPr>
        <w:keepNext w:val="0"/>
        <w:keepLines w:val="0"/>
        <w:pageBreakBefore w:val="0"/>
        <w:widowControl w:val="0"/>
        <w:kinsoku/>
        <w:wordWrap/>
        <w:overflowPunct/>
        <w:topLinePunct w:val="0"/>
        <w:autoSpaceDE/>
        <w:autoSpaceDN/>
        <w:bidi w:val="0"/>
        <w:adjustRightInd/>
        <w:snapToGrid/>
        <w:spacing w:line="360" w:lineRule="auto"/>
        <w:ind w:firstLine="2252" w:firstLineChars="704"/>
        <w:textAlignment w:val="auto"/>
        <w:rPr>
          <w:rFonts w:hint="default" w:ascii="仿宋" w:hAnsi="仿宋" w:eastAsia="仿宋"/>
          <w:bCs/>
          <w:sz w:val="32"/>
          <w:szCs w:val="32"/>
          <w:lang w:val="en-US" w:eastAsia="zh-CN"/>
        </w:rPr>
      </w:pPr>
      <w:r>
        <w:rPr>
          <w:rFonts w:hint="eastAsia" w:ascii="仿宋" w:hAnsi="仿宋" w:eastAsia="仿宋"/>
          <w:bCs/>
          <w:sz w:val="32"/>
          <w:szCs w:val="32"/>
          <w:lang w:val="en-US" w:eastAsia="zh-CN"/>
        </w:rPr>
        <w:t>杭州</w:t>
      </w:r>
      <w:r>
        <w:rPr>
          <w:rFonts w:ascii="仿宋" w:hAnsi="仿宋" w:eastAsia="仿宋"/>
          <w:bCs/>
          <w:sz w:val="32"/>
          <w:szCs w:val="32"/>
        </w:rPr>
        <w:t>新中大科技股份有限公司</w:t>
      </w:r>
    </w:p>
    <w:p w14:paraId="3EC4237C">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仿宋" w:hAnsi="仿宋" w:eastAsia="仿宋"/>
          <w:bCs/>
          <w:sz w:val="32"/>
          <w:szCs w:val="32"/>
          <w:lang w:val="en-US" w:eastAsia="zh-CN"/>
        </w:rPr>
      </w:pPr>
      <w:r>
        <w:rPr>
          <w:rFonts w:hint="eastAsia" w:ascii="仿宋" w:hAnsi="仿宋" w:eastAsia="仿宋"/>
          <w:b/>
          <w:sz w:val="32"/>
          <w:szCs w:val="32"/>
          <w:lang w:val="en-US" w:eastAsia="zh-CN"/>
        </w:rPr>
        <w:t>支持</w:t>
      </w:r>
      <w:r>
        <w:rPr>
          <w:rFonts w:hint="eastAsia" w:ascii="仿宋" w:hAnsi="仿宋" w:eastAsia="仿宋"/>
          <w:b/>
          <w:sz w:val="32"/>
          <w:szCs w:val="32"/>
        </w:rPr>
        <w:t>单位：</w:t>
      </w:r>
      <w:r>
        <w:rPr>
          <w:rFonts w:hint="eastAsia" w:ascii="仿宋" w:hAnsi="仿宋" w:eastAsia="仿宋"/>
          <w:b w:val="0"/>
          <w:bCs/>
          <w:sz w:val="32"/>
          <w:szCs w:val="32"/>
          <w:lang w:val="en-US" w:eastAsia="zh-CN"/>
        </w:rPr>
        <w:t>中国安装协会</w:t>
      </w:r>
    </w:p>
    <w:p w14:paraId="4DDB24F8">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Cs/>
          <w:sz w:val="32"/>
          <w:szCs w:val="32"/>
          <w:lang w:val="en-US" w:eastAsia="zh-CN"/>
        </w:rPr>
      </w:pPr>
      <w:r>
        <w:rPr>
          <w:rFonts w:hint="default" w:ascii="仿宋" w:hAnsi="仿宋" w:eastAsia="仿宋"/>
          <w:bCs/>
          <w:sz w:val="32"/>
          <w:szCs w:val="32"/>
          <w:lang w:val="en-US" w:eastAsia="zh-CN"/>
        </w:rPr>
        <w:t>中国市政工程协会</w:t>
      </w:r>
    </w:p>
    <w:p w14:paraId="34C168E0">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Cs/>
          <w:sz w:val="32"/>
          <w:szCs w:val="32"/>
          <w:lang w:val="en-US" w:eastAsia="zh-CN"/>
        </w:rPr>
      </w:pPr>
      <w:r>
        <w:rPr>
          <w:rFonts w:hint="eastAsia" w:ascii="仿宋" w:hAnsi="仿宋" w:eastAsia="仿宋"/>
          <w:bCs/>
          <w:color w:val="auto"/>
          <w:sz w:val="32"/>
          <w:szCs w:val="32"/>
          <w:highlight w:val="none"/>
          <w:lang w:val="en-US" w:eastAsia="zh-CN"/>
        </w:rPr>
        <w:t>中国城市环境卫生协会</w:t>
      </w:r>
    </w:p>
    <w:p w14:paraId="7357BB58">
      <w:pPr>
        <w:keepNext w:val="0"/>
        <w:keepLines w:val="0"/>
        <w:pageBreakBefore w:val="0"/>
        <w:widowControl w:val="0"/>
        <w:kinsoku/>
        <w:wordWrap/>
        <w:overflowPunct/>
        <w:topLinePunct w:val="0"/>
        <w:autoSpaceDE/>
        <w:autoSpaceDN/>
        <w:bidi w:val="0"/>
        <w:adjustRightInd/>
        <w:snapToGrid/>
        <w:spacing w:line="360" w:lineRule="auto"/>
        <w:ind w:firstLine="2252" w:firstLineChars="704"/>
        <w:textAlignment w:val="auto"/>
        <w:rPr>
          <w:rFonts w:hint="default" w:ascii="仿宋" w:hAnsi="仿宋" w:eastAsia="仿宋"/>
          <w:bCs/>
          <w:sz w:val="32"/>
          <w:szCs w:val="32"/>
          <w:lang w:val="en-US" w:eastAsia="zh-CN"/>
        </w:rPr>
      </w:pPr>
      <w:r>
        <w:rPr>
          <w:rFonts w:hint="eastAsia" w:ascii="仿宋" w:hAnsi="仿宋" w:eastAsia="仿宋"/>
          <w:bCs/>
          <w:sz w:val="32"/>
          <w:szCs w:val="32"/>
          <w:lang w:val="en-US" w:eastAsia="zh-CN"/>
        </w:rPr>
        <w:t>中国水利电力质量管理协会</w:t>
      </w:r>
    </w:p>
    <w:p w14:paraId="63E7D58E">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Cs/>
          <w:sz w:val="32"/>
          <w:szCs w:val="32"/>
          <w:lang w:val="en-US" w:eastAsia="zh-CN"/>
        </w:rPr>
      </w:pPr>
      <w:r>
        <w:rPr>
          <w:rFonts w:hint="default" w:ascii="仿宋" w:hAnsi="仿宋" w:eastAsia="仿宋"/>
          <w:bCs/>
          <w:sz w:val="32"/>
          <w:szCs w:val="32"/>
          <w:lang w:val="en-US" w:eastAsia="zh-CN"/>
        </w:rPr>
        <w:t>中国冶金建设协会</w:t>
      </w:r>
    </w:p>
    <w:p w14:paraId="23436A31">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Cs/>
          <w:sz w:val="32"/>
          <w:szCs w:val="32"/>
          <w:lang w:val="en-US" w:eastAsia="zh-CN"/>
        </w:rPr>
      </w:pPr>
      <w:r>
        <w:rPr>
          <w:rFonts w:hint="default" w:ascii="仿宋" w:hAnsi="仿宋" w:eastAsia="仿宋"/>
          <w:bCs/>
          <w:sz w:val="32"/>
          <w:szCs w:val="32"/>
          <w:lang w:val="en-US" w:eastAsia="zh-CN"/>
        </w:rPr>
        <w:t>中国化工建设企业协会</w:t>
      </w:r>
    </w:p>
    <w:p w14:paraId="1A0AACEA">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Cs/>
          <w:sz w:val="32"/>
          <w:szCs w:val="32"/>
          <w:lang w:val="en-US" w:eastAsia="zh-CN"/>
        </w:rPr>
      </w:pPr>
      <w:r>
        <w:rPr>
          <w:rFonts w:hint="eastAsia" w:ascii="仿宋" w:hAnsi="仿宋" w:eastAsia="仿宋"/>
          <w:bCs/>
          <w:color w:val="auto"/>
          <w:sz w:val="32"/>
          <w:szCs w:val="32"/>
          <w:highlight w:val="none"/>
          <w:lang w:val="en-US" w:eastAsia="zh-CN"/>
        </w:rPr>
        <w:t>中国石油工程建设协会</w:t>
      </w:r>
    </w:p>
    <w:p w14:paraId="384D5B26">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Cs/>
          <w:sz w:val="32"/>
          <w:szCs w:val="32"/>
          <w:lang w:val="en-US" w:eastAsia="zh-CN"/>
        </w:rPr>
      </w:pPr>
      <w:r>
        <w:rPr>
          <w:rFonts w:hint="eastAsia" w:ascii="仿宋" w:hAnsi="仿宋" w:eastAsia="仿宋"/>
          <w:bCs/>
          <w:sz w:val="32"/>
          <w:szCs w:val="32"/>
          <w:lang w:val="en-US" w:eastAsia="zh-CN"/>
        </w:rPr>
        <w:t>中国建材工程建设协会</w:t>
      </w:r>
    </w:p>
    <w:p w14:paraId="60319824">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Cs/>
          <w:sz w:val="32"/>
          <w:szCs w:val="32"/>
          <w:lang w:val="en-US" w:eastAsia="zh-CN"/>
        </w:rPr>
      </w:pPr>
      <w:r>
        <w:rPr>
          <w:rFonts w:hint="eastAsia" w:ascii="仿宋" w:hAnsi="仿宋" w:eastAsia="仿宋"/>
          <w:bCs/>
          <w:sz w:val="32"/>
          <w:szCs w:val="32"/>
          <w:lang w:val="en-US" w:eastAsia="zh-CN"/>
        </w:rPr>
        <w:t>中电联电力发展研究院有限公司</w:t>
      </w:r>
    </w:p>
    <w:p w14:paraId="15CEF019">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Cs/>
          <w:color w:val="auto"/>
          <w:sz w:val="32"/>
          <w:szCs w:val="32"/>
          <w:highlight w:val="none"/>
          <w:lang w:val="en-US" w:eastAsia="zh-CN"/>
        </w:rPr>
      </w:pPr>
      <w:r>
        <w:rPr>
          <w:rFonts w:hint="eastAsia" w:ascii="仿宋" w:hAnsi="仿宋" w:eastAsia="仿宋"/>
          <w:bCs/>
          <w:color w:val="auto"/>
          <w:sz w:val="32"/>
          <w:szCs w:val="32"/>
          <w:highlight w:val="none"/>
          <w:lang w:val="en-US" w:eastAsia="zh-CN"/>
        </w:rPr>
        <w:t>中电联大数据与人工智能分会</w:t>
      </w:r>
    </w:p>
    <w:p w14:paraId="5BB4D4CC">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Cs/>
          <w:color w:val="auto"/>
          <w:sz w:val="32"/>
          <w:szCs w:val="32"/>
          <w:highlight w:val="none"/>
          <w:lang w:val="en-US" w:eastAsia="zh-CN"/>
        </w:rPr>
      </w:pPr>
      <w:r>
        <w:rPr>
          <w:rFonts w:hint="eastAsia" w:ascii="仿宋" w:hAnsi="仿宋" w:eastAsia="仿宋"/>
          <w:bCs/>
          <w:color w:val="auto"/>
          <w:sz w:val="32"/>
          <w:szCs w:val="32"/>
          <w:highlight w:val="none"/>
          <w:lang w:val="en-US" w:eastAsia="zh-CN"/>
        </w:rPr>
        <w:t>睿华创新管理研究院（杭州）有限公司</w:t>
      </w:r>
    </w:p>
    <w:p w14:paraId="67233928">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b w:val="0"/>
          <w:bCs/>
          <w:sz w:val="32"/>
          <w:szCs w:val="32"/>
        </w:rPr>
      </w:pPr>
      <w:r>
        <w:rPr>
          <w:rFonts w:hint="eastAsia" w:ascii="仿宋" w:hAnsi="仿宋" w:eastAsia="仿宋"/>
          <w:b/>
          <w:sz w:val="32"/>
          <w:szCs w:val="32"/>
          <w:lang w:val="en-US" w:eastAsia="zh-CN"/>
        </w:rPr>
        <w:t>协办单位</w:t>
      </w:r>
      <w:r>
        <w:rPr>
          <w:rFonts w:hint="eastAsia" w:ascii="仿宋" w:hAnsi="仿宋" w:eastAsia="仿宋"/>
          <w:b/>
          <w:sz w:val="32"/>
          <w:szCs w:val="32"/>
        </w:rPr>
        <w:t>：</w:t>
      </w:r>
      <w:r>
        <w:rPr>
          <w:rFonts w:hint="eastAsia" w:ascii="仿宋" w:hAnsi="仿宋" w:eastAsia="仿宋"/>
          <w:b w:val="0"/>
          <w:bCs/>
          <w:sz w:val="32"/>
          <w:szCs w:val="32"/>
        </w:rPr>
        <w:t>四川省建筑业协会</w:t>
      </w:r>
    </w:p>
    <w:p w14:paraId="73844928">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rPr>
      </w:pPr>
      <w:r>
        <w:rPr>
          <w:rFonts w:hint="eastAsia" w:ascii="仿宋" w:hAnsi="仿宋" w:eastAsia="仿宋"/>
          <w:b w:val="0"/>
          <w:bCs/>
          <w:sz w:val="32"/>
          <w:szCs w:val="32"/>
        </w:rPr>
        <w:t>四川省勘察设计协会</w:t>
      </w:r>
    </w:p>
    <w:p w14:paraId="1F224B88">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rPr>
      </w:pPr>
      <w:r>
        <w:rPr>
          <w:rFonts w:hint="eastAsia" w:ascii="仿宋" w:hAnsi="仿宋" w:eastAsia="仿宋"/>
          <w:b w:val="0"/>
          <w:bCs/>
          <w:sz w:val="32"/>
          <w:szCs w:val="32"/>
        </w:rPr>
        <w:t>四川省智能建造与建筑工业化协会</w:t>
      </w:r>
    </w:p>
    <w:p w14:paraId="0FE16C7E">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rPr>
      </w:pPr>
      <w:r>
        <w:rPr>
          <w:rFonts w:hint="eastAsia" w:ascii="仿宋" w:hAnsi="仿宋" w:eastAsia="仿宋"/>
          <w:b w:val="0"/>
          <w:bCs/>
          <w:sz w:val="32"/>
          <w:szCs w:val="32"/>
        </w:rPr>
        <w:t>四川省建筑产业互联网科技促进会</w:t>
      </w:r>
    </w:p>
    <w:p w14:paraId="0A43D118">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rPr>
      </w:pPr>
      <w:r>
        <w:rPr>
          <w:rFonts w:hint="eastAsia" w:ascii="仿宋" w:hAnsi="仿宋" w:eastAsia="仿宋"/>
          <w:b w:val="0"/>
          <w:bCs/>
          <w:sz w:val="32"/>
          <w:szCs w:val="32"/>
        </w:rPr>
        <w:t>四川省电力企业协会</w:t>
      </w:r>
    </w:p>
    <w:p w14:paraId="10A3EC9C">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rPr>
      </w:pPr>
      <w:r>
        <w:rPr>
          <w:rFonts w:hint="eastAsia" w:ascii="仿宋" w:hAnsi="仿宋" w:eastAsia="仿宋"/>
          <w:b w:val="0"/>
          <w:bCs/>
          <w:sz w:val="32"/>
          <w:szCs w:val="32"/>
        </w:rPr>
        <w:t>四川省公路学会</w:t>
      </w:r>
    </w:p>
    <w:p w14:paraId="1748EFDA">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rPr>
      </w:pPr>
      <w:r>
        <w:rPr>
          <w:rFonts w:hint="eastAsia" w:ascii="仿宋" w:hAnsi="仿宋" w:eastAsia="仿宋"/>
          <w:b w:val="0"/>
          <w:bCs/>
          <w:sz w:val="32"/>
          <w:szCs w:val="32"/>
        </w:rPr>
        <w:t>四川省水力发电工程学会</w:t>
      </w:r>
    </w:p>
    <w:p w14:paraId="199FAE04">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rPr>
      </w:pPr>
      <w:r>
        <w:rPr>
          <w:rFonts w:hint="eastAsia" w:ascii="仿宋" w:hAnsi="仿宋" w:eastAsia="仿宋"/>
          <w:b w:val="0"/>
          <w:bCs/>
          <w:sz w:val="32"/>
          <w:szCs w:val="32"/>
        </w:rPr>
        <w:t>四川省人工智能学会</w:t>
      </w:r>
    </w:p>
    <w:p w14:paraId="5CD0BF5E">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rPr>
      </w:pPr>
      <w:r>
        <w:rPr>
          <w:rFonts w:hint="eastAsia" w:ascii="仿宋" w:hAnsi="仿宋" w:eastAsia="仿宋"/>
          <w:b w:val="0"/>
          <w:bCs/>
          <w:sz w:val="32"/>
          <w:szCs w:val="32"/>
        </w:rPr>
        <w:t>四川省企业联合会</w:t>
      </w:r>
    </w:p>
    <w:p w14:paraId="702272E7">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rPr>
      </w:pPr>
      <w:r>
        <w:rPr>
          <w:rFonts w:hint="eastAsia" w:ascii="仿宋" w:hAnsi="仿宋" w:eastAsia="仿宋"/>
          <w:b w:val="0"/>
          <w:bCs/>
          <w:sz w:val="32"/>
          <w:szCs w:val="32"/>
        </w:rPr>
        <w:t>重庆市建筑业协会</w:t>
      </w:r>
    </w:p>
    <w:p w14:paraId="0C239704">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rPr>
      </w:pPr>
      <w:r>
        <w:rPr>
          <w:rFonts w:hint="eastAsia" w:ascii="仿宋" w:hAnsi="仿宋" w:eastAsia="仿宋"/>
          <w:b w:val="0"/>
          <w:bCs/>
          <w:sz w:val="32"/>
          <w:szCs w:val="32"/>
        </w:rPr>
        <w:t>西藏自治区建筑业协会</w:t>
      </w:r>
    </w:p>
    <w:p w14:paraId="1E75C6FA">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eastAsia" w:ascii="仿宋" w:hAnsi="仿宋" w:eastAsia="仿宋"/>
          <w:b w:val="0"/>
          <w:bCs/>
          <w:sz w:val="32"/>
          <w:szCs w:val="32"/>
        </w:rPr>
      </w:pPr>
      <w:r>
        <w:rPr>
          <w:rFonts w:hint="eastAsia" w:ascii="仿宋" w:hAnsi="仿宋" w:eastAsia="仿宋"/>
          <w:b w:val="0"/>
          <w:bCs/>
          <w:sz w:val="32"/>
          <w:szCs w:val="32"/>
        </w:rPr>
        <w:t>贵州省矿业协会</w:t>
      </w:r>
    </w:p>
    <w:p w14:paraId="24504DDE">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 w:val="0"/>
          <w:bCs/>
          <w:sz w:val="32"/>
          <w:szCs w:val="32"/>
          <w:lang w:val="en-US" w:eastAsia="zh-CN"/>
        </w:rPr>
      </w:pPr>
      <w:r>
        <w:rPr>
          <w:rFonts w:hint="default" w:ascii="仿宋" w:hAnsi="仿宋" w:eastAsia="仿宋"/>
          <w:b w:val="0"/>
          <w:bCs/>
          <w:sz w:val="32"/>
          <w:szCs w:val="32"/>
          <w:lang w:val="en-US" w:eastAsia="zh-CN"/>
        </w:rPr>
        <w:t>中国五冶集团有限公司</w:t>
      </w:r>
    </w:p>
    <w:p w14:paraId="0566F377">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 w:val="0"/>
          <w:bCs/>
          <w:sz w:val="32"/>
          <w:szCs w:val="32"/>
          <w:lang w:val="en-US" w:eastAsia="zh-CN"/>
        </w:rPr>
      </w:pPr>
      <w:r>
        <w:rPr>
          <w:rFonts w:hint="default" w:ascii="仿宋" w:hAnsi="仿宋" w:eastAsia="仿宋"/>
          <w:b w:val="0"/>
          <w:bCs/>
          <w:sz w:val="32"/>
          <w:szCs w:val="32"/>
          <w:lang w:val="en-US" w:eastAsia="zh-CN"/>
        </w:rPr>
        <w:t>四川华西集团有限公司</w:t>
      </w:r>
    </w:p>
    <w:p w14:paraId="0D922665">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 w:val="0"/>
          <w:bCs/>
          <w:sz w:val="32"/>
          <w:szCs w:val="32"/>
          <w:lang w:val="en-US" w:eastAsia="zh-CN"/>
        </w:rPr>
      </w:pPr>
      <w:r>
        <w:rPr>
          <w:rFonts w:hint="default" w:ascii="仿宋" w:hAnsi="仿宋" w:eastAsia="仿宋"/>
          <w:b w:val="0"/>
          <w:bCs/>
          <w:sz w:val="32"/>
          <w:szCs w:val="32"/>
          <w:lang w:val="en-US" w:eastAsia="zh-CN"/>
        </w:rPr>
        <w:t>四川路桥建设集团股份有限公司</w:t>
      </w:r>
    </w:p>
    <w:p w14:paraId="34AAD7F3">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 w:val="0"/>
          <w:bCs/>
          <w:sz w:val="32"/>
          <w:szCs w:val="32"/>
          <w:lang w:val="en-US" w:eastAsia="zh-CN"/>
        </w:rPr>
      </w:pPr>
      <w:r>
        <w:rPr>
          <w:rFonts w:hint="default" w:ascii="仿宋" w:hAnsi="仿宋" w:eastAsia="仿宋"/>
          <w:b w:val="0"/>
          <w:bCs/>
          <w:sz w:val="32"/>
          <w:szCs w:val="32"/>
          <w:lang w:val="en-US" w:eastAsia="zh-CN"/>
        </w:rPr>
        <w:t>中国电建集团成都勘测设计研究院有限公司</w:t>
      </w:r>
    </w:p>
    <w:p w14:paraId="578BFF20">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 w:val="0"/>
          <w:bCs/>
          <w:sz w:val="32"/>
          <w:szCs w:val="32"/>
          <w:lang w:val="en-US" w:eastAsia="zh-CN"/>
        </w:rPr>
      </w:pPr>
      <w:r>
        <w:rPr>
          <w:rFonts w:hint="default" w:ascii="仿宋" w:hAnsi="仿宋" w:eastAsia="仿宋"/>
          <w:b w:val="0"/>
          <w:bCs/>
          <w:sz w:val="32"/>
          <w:szCs w:val="32"/>
          <w:lang w:val="en-US" w:eastAsia="zh-CN"/>
        </w:rPr>
        <w:t>中国水利水电第五工程局有限公司</w:t>
      </w:r>
    </w:p>
    <w:p w14:paraId="3B12F775">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 w:val="0"/>
          <w:bCs/>
          <w:sz w:val="32"/>
          <w:szCs w:val="32"/>
          <w:lang w:val="en-US" w:eastAsia="zh-CN"/>
        </w:rPr>
      </w:pPr>
      <w:r>
        <w:rPr>
          <w:rFonts w:hint="default" w:ascii="仿宋" w:hAnsi="仿宋" w:eastAsia="仿宋"/>
          <w:b w:val="0"/>
          <w:bCs/>
          <w:sz w:val="32"/>
          <w:szCs w:val="32"/>
          <w:lang w:val="en-US" w:eastAsia="zh-CN"/>
        </w:rPr>
        <w:t>中国十九冶集团有限公司</w:t>
      </w:r>
    </w:p>
    <w:p w14:paraId="289BD63C">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 w:val="0"/>
          <w:bCs/>
          <w:sz w:val="32"/>
          <w:szCs w:val="32"/>
          <w:lang w:val="en-US" w:eastAsia="zh-CN"/>
        </w:rPr>
      </w:pPr>
      <w:r>
        <w:rPr>
          <w:rFonts w:hint="default" w:ascii="仿宋" w:hAnsi="仿宋" w:eastAsia="仿宋"/>
          <w:b w:val="0"/>
          <w:bCs/>
          <w:sz w:val="32"/>
          <w:szCs w:val="32"/>
          <w:lang w:val="en-US" w:eastAsia="zh-CN"/>
        </w:rPr>
        <w:t>四川公路桥梁建设集团有限公司</w:t>
      </w:r>
    </w:p>
    <w:p w14:paraId="191A5EA0">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 w:val="0"/>
          <w:bCs/>
          <w:sz w:val="32"/>
          <w:szCs w:val="32"/>
          <w:lang w:val="en-US" w:eastAsia="zh-CN"/>
        </w:rPr>
      </w:pPr>
      <w:r>
        <w:rPr>
          <w:rFonts w:hint="default" w:ascii="仿宋" w:hAnsi="仿宋" w:eastAsia="仿宋"/>
          <w:b w:val="0"/>
          <w:bCs/>
          <w:sz w:val="32"/>
          <w:szCs w:val="32"/>
          <w:lang w:val="en-US" w:eastAsia="zh-CN"/>
        </w:rPr>
        <w:t>四川省交通建设集团有限责任公司</w:t>
      </w:r>
    </w:p>
    <w:p w14:paraId="4FBBE60F">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 w:val="0"/>
          <w:bCs/>
          <w:sz w:val="32"/>
          <w:szCs w:val="32"/>
          <w:lang w:val="en-US" w:eastAsia="zh-CN"/>
        </w:rPr>
      </w:pPr>
      <w:r>
        <w:rPr>
          <w:rFonts w:hint="default" w:ascii="仿宋" w:hAnsi="仿宋" w:eastAsia="仿宋"/>
          <w:b w:val="0"/>
          <w:bCs/>
          <w:sz w:val="32"/>
          <w:szCs w:val="32"/>
          <w:lang w:val="en-US" w:eastAsia="zh-CN"/>
        </w:rPr>
        <w:t>成都建工集团有限公司</w:t>
      </w:r>
    </w:p>
    <w:p w14:paraId="50E7962E">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仿宋" w:hAnsi="仿宋" w:eastAsia="仿宋"/>
          <w:b w:val="0"/>
          <w:bCs/>
          <w:sz w:val="32"/>
          <w:szCs w:val="32"/>
          <w:lang w:val="en-US" w:eastAsia="zh-CN"/>
        </w:rPr>
      </w:pPr>
      <w:r>
        <w:rPr>
          <w:rFonts w:hint="default" w:ascii="仿宋" w:hAnsi="仿宋" w:eastAsia="仿宋"/>
          <w:b w:val="0"/>
          <w:bCs/>
          <w:sz w:val="32"/>
          <w:szCs w:val="32"/>
          <w:lang w:val="en-US" w:eastAsia="zh-CN"/>
        </w:rPr>
        <w:t>云筑信息科技（成都）有限公司</w:t>
      </w:r>
    </w:p>
    <w:p w14:paraId="567F0605">
      <w:pPr>
        <w:keepNext w:val="0"/>
        <w:keepLines w:val="0"/>
        <w:pageBreakBefore w:val="0"/>
        <w:widowControl w:val="0"/>
        <w:kinsoku/>
        <w:wordWrap/>
        <w:overflowPunct/>
        <w:topLinePunct w:val="0"/>
        <w:autoSpaceDE/>
        <w:autoSpaceDN/>
        <w:bidi w:val="0"/>
        <w:adjustRightInd/>
        <w:snapToGrid/>
        <w:spacing w:line="360" w:lineRule="auto"/>
        <w:ind w:firstLine="2262" w:firstLineChars="707"/>
        <w:textAlignment w:val="auto"/>
        <w:rPr>
          <w:rFonts w:hint="default" w:ascii="黑体" w:hAnsi="黑体" w:eastAsia="黑体"/>
          <w:sz w:val="32"/>
          <w:szCs w:val="32"/>
          <w:lang w:val="en-US" w:eastAsia="zh-CN"/>
        </w:rPr>
      </w:pPr>
      <w:r>
        <w:rPr>
          <w:rFonts w:hint="default" w:ascii="仿宋" w:hAnsi="仿宋" w:eastAsia="仿宋"/>
          <w:b w:val="0"/>
          <w:bCs/>
          <w:sz w:val="32"/>
          <w:szCs w:val="32"/>
          <w:lang w:val="en-US" w:eastAsia="zh-CN"/>
        </w:rPr>
        <w:t>四川航天建筑工程有限公司</w:t>
      </w:r>
    </w:p>
    <w:p w14:paraId="46637F3D">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textAlignment w:val="auto"/>
        <w:rPr>
          <w:rFonts w:hint="eastAsia" w:ascii="黑体" w:hAnsi="黑体" w:eastAsia="黑体"/>
          <w:sz w:val="32"/>
          <w:szCs w:val="32"/>
        </w:rPr>
      </w:pPr>
      <w:r>
        <w:rPr>
          <w:rFonts w:hint="eastAsia" w:ascii="黑体" w:hAnsi="黑体" w:eastAsia="黑体"/>
          <w:sz w:val="32"/>
          <w:szCs w:val="32"/>
        </w:rPr>
        <w:t>参会人员</w:t>
      </w:r>
    </w:p>
    <w:p w14:paraId="20BC9B58">
      <w:pPr>
        <w:keepNext w:val="0"/>
        <w:keepLines w:val="0"/>
        <w:pageBreakBefore w:val="0"/>
        <w:widowControl w:val="0"/>
        <w:kinsoku/>
        <w:wordWrap/>
        <w:overflowPunct/>
        <w:topLinePunct w:val="0"/>
        <w:autoSpaceDE/>
        <w:autoSpaceDN/>
        <w:bidi w:val="0"/>
        <w:adjustRightInd/>
        <w:snapToGrid w:val="0"/>
        <w:spacing w:line="240" w:lineRule="auto"/>
        <w:ind w:firstLine="640" w:firstLineChars="200"/>
        <w:textAlignment w:val="auto"/>
        <w:rPr>
          <w:rFonts w:hint="eastAsia" w:ascii="仿宋" w:hAnsi="仿宋" w:eastAsia="仿宋"/>
          <w:bCs/>
          <w:sz w:val="32"/>
          <w:szCs w:val="32"/>
        </w:rPr>
      </w:pPr>
      <w:r>
        <w:rPr>
          <w:rFonts w:hint="eastAsia" w:ascii="仿宋" w:hAnsi="仿宋" w:eastAsia="仿宋"/>
          <w:bCs/>
          <w:sz w:val="32"/>
          <w:szCs w:val="32"/>
        </w:rPr>
        <w:t>经信、</w:t>
      </w:r>
      <w:r>
        <w:rPr>
          <w:rFonts w:hint="eastAsia" w:ascii="仿宋" w:hAnsi="仿宋" w:eastAsia="仿宋"/>
          <w:bCs/>
          <w:sz w:val="32"/>
          <w:szCs w:val="32"/>
          <w:lang w:val="en-US" w:eastAsia="zh-CN"/>
        </w:rPr>
        <w:t>科技、</w:t>
      </w:r>
      <w:r>
        <w:rPr>
          <w:rFonts w:hint="eastAsia" w:ascii="仿宋" w:hAnsi="仿宋" w:eastAsia="仿宋"/>
          <w:bCs/>
          <w:sz w:val="32"/>
          <w:szCs w:val="32"/>
        </w:rPr>
        <w:t>发改、交通、水利、能源、住建行业主管部门有关负责人；相关行业协会负责人代表；经济学专家学者；行业专家学者；住建、能源、交通、水利领域相关企业高管及有关代表等。</w:t>
      </w:r>
    </w:p>
    <w:p w14:paraId="69E656FE">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textAlignment w:val="auto"/>
        <w:rPr>
          <w:rFonts w:hint="default" w:ascii="黑体" w:hAnsi="黑体" w:eastAsia="黑体"/>
          <w:sz w:val="32"/>
          <w:szCs w:val="32"/>
          <w:lang w:val="en-US" w:eastAsia="zh-CN"/>
        </w:rPr>
      </w:pPr>
      <w:r>
        <w:rPr>
          <w:rFonts w:hint="eastAsia" w:ascii="黑体" w:hAnsi="黑体" w:eastAsia="黑体"/>
          <w:sz w:val="32"/>
          <w:szCs w:val="32"/>
        </w:rPr>
        <w:t>会议内容</w:t>
      </w:r>
      <w:r>
        <w:rPr>
          <w:rFonts w:hint="eastAsia" w:ascii="黑体" w:hAnsi="黑体" w:eastAsia="黑体"/>
          <w:sz w:val="32"/>
          <w:szCs w:val="32"/>
          <w:lang w:eastAsia="zh-CN"/>
        </w:rPr>
        <w:t>（</w:t>
      </w:r>
      <w:r>
        <w:rPr>
          <w:rFonts w:hint="eastAsia" w:ascii="黑体" w:hAnsi="黑体" w:eastAsia="黑体"/>
          <w:sz w:val="32"/>
          <w:szCs w:val="32"/>
          <w:lang w:val="en-US" w:eastAsia="zh-CN"/>
        </w:rPr>
        <w:t>拟）</w:t>
      </w:r>
    </w:p>
    <w:p w14:paraId="4C4412B6">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ascii="楷体" w:hAnsi="楷体" w:eastAsia="楷体"/>
          <w:bCs/>
          <w:sz w:val="32"/>
          <w:szCs w:val="32"/>
        </w:rPr>
      </w:pPr>
      <w:r>
        <w:rPr>
          <w:rFonts w:hint="eastAsia" w:ascii="楷体" w:hAnsi="楷体" w:eastAsia="楷体"/>
          <w:bCs/>
          <w:sz w:val="32"/>
          <w:szCs w:val="32"/>
        </w:rPr>
        <w:t>（一）4月23日上午</w:t>
      </w:r>
      <w:r>
        <w:rPr>
          <w:rFonts w:hint="eastAsia" w:ascii="楷体" w:hAnsi="楷体" w:eastAsia="楷体"/>
          <w:bCs/>
          <w:sz w:val="32"/>
          <w:szCs w:val="32"/>
          <w:lang w:val="en-US" w:eastAsia="zh-CN"/>
        </w:rPr>
        <w:t>主论坛</w:t>
      </w:r>
      <w:r>
        <w:rPr>
          <w:rFonts w:hint="eastAsia" w:ascii="楷体" w:hAnsi="楷体" w:eastAsia="楷体"/>
          <w:bCs/>
          <w:sz w:val="32"/>
          <w:szCs w:val="32"/>
        </w:rPr>
        <w:t>8:</w:t>
      </w:r>
      <w:r>
        <w:rPr>
          <w:rFonts w:ascii="楷体" w:hAnsi="楷体" w:eastAsia="楷体"/>
          <w:bCs/>
          <w:sz w:val="32"/>
          <w:szCs w:val="32"/>
        </w:rPr>
        <w:t>30</w:t>
      </w:r>
      <w:r>
        <w:rPr>
          <w:rFonts w:hint="eastAsia" w:ascii="楷体" w:hAnsi="楷体" w:eastAsia="楷体"/>
          <w:bCs/>
          <w:sz w:val="32"/>
          <w:szCs w:val="32"/>
        </w:rPr>
        <w:t>-</w:t>
      </w:r>
      <w:r>
        <w:rPr>
          <w:rFonts w:ascii="楷体" w:hAnsi="楷体" w:eastAsia="楷体"/>
          <w:bCs/>
          <w:sz w:val="32"/>
          <w:szCs w:val="32"/>
        </w:rPr>
        <w:t>12</w:t>
      </w:r>
      <w:r>
        <w:rPr>
          <w:rFonts w:hint="eastAsia" w:ascii="楷体" w:hAnsi="楷体" w:eastAsia="楷体"/>
          <w:bCs/>
          <w:sz w:val="32"/>
          <w:szCs w:val="32"/>
        </w:rPr>
        <w:t>:0</w:t>
      </w:r>
      <w:r>
        <w:rPr>
          <w:rFonts w:ascii="楷体" w:hAnsi="楷体" w:eastAsia="楷体"/>
          <w:bCs/>
          <w:sz w:val="32"/>
          <w:szCs w:val="32"/>
        </w:rPr>
        <w:t>0</w:t>
      </w:r>
    </w:p>
    <w:tbl>
      <w:tblPr>
        <w:tblStyle w:val="4"/>
        <w:tblW w:w="48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7427"/>
      </w:tblGrid>
      <w:tr w14:paraId="2985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89" w:type="pct"/>
            <w:shd w:val="clear" w:color="auto" w:fill="F1F1F1" w:themeFill="background1" w:themeFillShade="F2"/>
            <w:vAlign w:val="center"/>
          </w:tcPr>
          <w:p w14:paraId="6EF737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val="0"/>
                <w:sz w:val="32"/>
                <w:szCs w:val="32"/>
                <w:vertAlign w:val="baseline"/>
                <w:lang w:val="en-US" w:eastAsia="zh-CN"/>
              </w:rPr>
            </w:pPr>
            <w:r>
              <w:rPr>
                <w:rFonts w:hint="eastAsia" w:ascii="仿宋" w:hAnsi="仿宋" w:eastAsia="仿宋" w:cs="仿宋"/>
                <w:b/>
                <w:bCs w:val="0"/>
                <w:sz w:val="32"/>
                <w:szCs w:val="32"/>
                <w:vertAlign w:val="baseline"/>
                <w:lang w:val="en-US" w:eastAsia="zh-CN"/>
              </w:rPr>
              <w:t>环节</w:t>
            </w:r>
          </w:p>
        </w:tc>
        <w:tc>
          <w:tcPr>
            <w:tcW w:w="4210" w:type="pct"/>
            <w:shd w:val="clear" w:color="auto" w:fill="F1F1F1" w:themeFill="background1" w:themeFillShade="F2"/>
            <w:vAlign w:val="center"/>
          </w:tcPr>
          <w:p w14:paraId="6F0148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val="0"/>
                <w:sz w:val="32"/>
                <w:szCs w:val="32"/>
                <w:vertAlign w:val="baseline"/>
                <w:lang w:val="en-US" w:eastAsia="zh-CN"/>
              </w:rPr>
            </w:pPr>
            <w:r>
              <w:rPr>
                <w:rFonts w:hint="eastAsia" w:ascii="仿宋" w:hAnsi="仿宋" w:eastAsia="仿宋" w:cs="仿宋"/>
                <w:b/>
                <w:bCs w:val="0"/>
                <w:sz w:val="32"/>
                <w:szCs w:val="32"/>
                <w:vertAlign w:val="baseline"/>
                <w:lang w:val="en-US" w:eastAsia="zh-CN"/>
              </w:rPr>
              <w:t>议程</w:t>
            </w:r>
          </w:p>
        </w:tc>
      </w:tr>
      <w:tr w14:paraId="3E63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89" w:type="pct"/>
            <w:vAlign w:val="center"/>
          </w:tcPr>
          <w:p w14:paraId="305DA0E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开幕式</w:t>
            </w:r>
          </w:p>
        </w:tc>
        <w:tc>
          <w:tcPr>
            <w:tcW w:w="4210" w:type="pct"/>
            <w:vAlign w:val="center"/>
          </w:tcPr>
          <w:p w14:paraId="3FAA3A5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
                <w:bCs w:val="0"/>
                <w:sz w:val="28"/>
                <w:szCs w:val="28"/>
                <w:vertAlign w:val="baseline"/>
                <w:lang w:val="en-US" w:eastAsia="zh-CN"/>
              </w:rPr>
              <w:t>领导致辞</w:t>
            </w:r>
          </w:p>
        </w:tc>
      </w:tr>
      <w:tr w14:paraId="5682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89" w:type="pct"/>
            <w:vMerge w:val="restart"/>
            <w:vAlign w:val="center"/>
          </w:tcPr>
          <w:p w14:paraId="2EEC7A8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主旨演讲</w:t>
            </w:r>
          </w:p>
        </w:tc>
        <w:tc>
          <w:tcPr>
            <w:tcW w:w="4210" w:type="pct"/>
            <w:vAlign w:val="center"/>
          </w:tcPr>
          <w:p w14:paraId="5610F96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val="0"/>
                <w:bCs/>
                <w:sz w:val="28"/>
                <w:szCs w:val="28"/>
                <w:vertAlign w:val="baseline"/>
                <w:lang w:val="en-US" w:eastAsia="zh-CN"/>
              </w:rPr>
              <w:t>丁烈云 华中科技大学教授</w:t>
            </w:r>
          </w:p>
        </w:tc>
      </w:tr>
      <w:tr w14:paraId="3B9A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89" w:type="pct"/>
            <w:vMerge w:val="continue"/>
            <w:vAlign w:val="center"/>
          </w:tcPr>
          <w:p w14:paraId="437AB4E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rPr>
            </w:pPr>
          </w:p>
        </w:tc>
        <w:tc>
          <w:tcPr>
            <w:tcW w:w="4210" w:type="pct"/>
            <w:vAlign w:val="center"/>
          </w:tcPr>
          <w:p w14:paraId="64C74A6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val="0"/>
                <w:bCs/>
                <w:sz w:val="28"/>
                <w:szCs w:val="28"/>
                <w:vertAlign w:val="baseline"/>
                <w:lang w:val="en-US" w:eastAsia="zh-CN"/>
              </w:rPr>
              <w:t>杨保军 中国城市规划学会理事长、全国工程勘察设计大师、住房城乡建设部原总经济师</w:t>
            </w:r>
          </w:p>
        </w:tc>
      </w:tr>
      <w:tr w14:paraId="4A8E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89" w:type="pct"/>
            <w:vMerge w:val="continue"/>
            <w:vAlign w:val="center"/>
          </w:tcPr>
          <w:p w14:paraId="132EE10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rPr>
            </w:pPr>
          </w:p>
        </w:tc>
        <w:tc>
          <w:tcPr>
            <w:tcW w:w="4210" w:type="pct"/>
            <w:vAlign w:val="center"/>
          </w:tcPr>
          <w:p w14:paraId="0F30986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val="0"/>
                <w:bCs/>
                <w:sz w:val="28"/>
                <w:szCs w:val="28"/>
                <w:vertAlign w:val="baseline"/>
                <w:lang w:val="en-US" w:eastAsia="zh-CN"/>
              </w:rPr>
            </w:pPr>
            <w:r>
              <w:rPr>
                <w:rFonts w:hint="eastAsia" w:ascii="仿宋" w:hAnsi="仿宋" w:eastAsia="仿宋" w:cs="仿宋"/>
                <w:b w:val="0"/>
                <w:bCs/>
                <w:sz w:val="28"/>
                <w:szCs w:val="28"/>
                <w:vertAlign w:val="baseline"/>
                <w:lang w:val="en-US" w:eastAsia="zh-CN"/>
              </w:rPr>
              <w:t>张  宁 国家电网有限公司副总工程师兼基建部主任</w:t>
            </w:r>
          </w:p>
        </w:tc>
      </w:tr>
      <w:tr w14:paraId="2E8F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89" w:type="pct"/>
            <w:vMerge w:val="continue"/>
            <w:vAlign w:val="center"/>
          </w:tcPr>
          <w:p w14:paraId="462CA68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rPr>
            </w:pPr>
          </w:p>
        </w:tc>
        <w:tc>
          <w:tcPr>
            <w:tcW w:w="4210" w:type="pct"/>
            <w:vAlign w:val="center"/>
          </w:tcPr>
          <w:p w14:paraId="334F02A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val="0"/>
                <w:bCs/>
                <w:sz w:val="28"/>
                <w:szCs w:val="28"/>
                <w:vertAlign w:val="baseline"/>
                <w:lang w:val="en-US" w:eastAsia="zh-CN"/>
              </w:rPr>
              <w:t>韩爱生 杭州新中大科技股份有限公司总裁</w:t>
            </w:r>
          </w:p>
        </w:tc>
      </w:tr>
      <w:tr w14:paraId="0332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89" w:type="pct"/>
            <w:vAlign w:val="center"/>
          </w:tcPr>
          <w:p w14:paraId="005F303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发布仪式</w:t>
            </w:r>
          </w:p>
        </w:tc>
        <w:tc>
          <w:tcPr>
            <w:tcW w:w="4210" w:type="pct"/>
            <w:vAlign w:val="center"/>
          </w:tcPr>
          <w:p w14:paraId="53DC598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新技术、新产品发布</w:t>
            </w:r>
          </w:p>
        </w:tc>
      </w:tr>
      <w:tr w14:paraId="546F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89" w:type="pct"/>
            <w:vAlign w:val="center"/>
          </w:tcPr>
          <w:p w14:paraId="56EF86C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高端对话</w:t>
            </w:r>
          </w:p>
        </w:tc>
        <w:tc>
          <w:tcPr>
            <w:tcW w:w="4210" w:type="pct"/>
            <w:vAlign w:val="center"/>
          </w:tcPr>
          <w:p w14:paraId="10A7547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
                <w:bCs w:val="0"/>
                <w:sz w:val="28"/>
                <w:szCs w:val="28"/>
                <w:vertAlign w:val="baseline"/>
                <w:lang w:val="en-US" w:eastAsia="zh-CN"/>
              </w:rPr>
              <w:t>行业专家、龙头企业代表圆桌对话</w:t>
            </w:r>
          </w:p>
        </w:tc>
      </w:tr>
    </w:tbl>
    <w:p w14:paraId="502D3EA4">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ascii="楷体" w:hAnsi="楷体" w:eastAsia="楷体"/>
          <w:bCs/>
          <w:sz w:val="32"/>
          <w:szCs w:val="32"/>
        </w:rPr>
      </w:pPr>
      <w:r>
        <w:rPr>
          <w:rFonts w:hint="eastAsia" w:ascii="楷体" w:hAnsi="楷体" w:eastAsia="楷体"/>
          <w:bCs/>
          <w:sz w:val="32"/>
          <w:szCs w:val="32"/>
        </w:rPr>
        <w:t>（二）4月23日下午</w:t>
      </w:r>
      <w:r>
        <w:rPr>
          <w:rFonts w:hint="eastAsia" w:ascii="楷体" w:hAnsi="楷体" w:eastAsia="楷体"/>
          <w:bCs/>
          <w:sz w:val="32"/>
          <w:szCs w:val="32"/>
          <w:lang w:val="en-US" w:eastAsia="zh-CN"/>
        </w:rPr>
        <w:t>专题论坛</w:t>
      </w:r>
      <w:r>
        <w:rPr>
          <w:rFonts w:ascii="楷体" w:hAnsi="楷体" w:eastAsia="楷体"/>
          <w:bCs/>
          <w:sz w:val="32"/>
          <w:szCs w:val="32"/>
        </w:rPr>
        <w:t>14</w:t>
      </w:r>
      <w:r>
        <w:rPr>
          <w:rFonts w:hint="eastAsia" w:ascii="楷体" w:hAnsi="楷体" w:eastAsia="楷体"/>
          <w:bCs/>
          <w:sz w:val="32"/>
          <w:szCs w:val="32"/>
        </w:rPr>
        <w:t>:</w:t>
      </w:r>
      <w:r>
        <w:rPr>
          <w:rFonts w:ascii="楷体" w:hAnsi="楷体" w:eastAsia="楷体"/>
          <w:bCs/>
          <w:sz w:val="32"/>
          <w:szCs w:val="32"/>
        </w:rPr>
        <w:t>00</w:t>
      </w:r>
      <w:r>
        <w:rPr>
          <w:rFonts w:hint="eastAsia" w:ascii="楷体" w:hAnsi="楷体" w:eastAsia="楷体"/>
          <w:bCs/>
          <w:sz w:val="32"/>
          <w:szCs w:val="32"/>
        </w:rPr>
        <w:t>-</w:t>
      </w:r>
      <w:r>
        <w:rPr>
          <w:rFonts w:ascii="楷体" w:hAnsi="楷体" w:eastAsia="楷体"/>
          <w:bCs/>
          <w:sz w:val="32"/>
          <w:szCs w:val="32"/>
        </w:rPr>
        <w:t>18</w:t>
      </w:r>
      <w:r>
        <w:rPr>
          <w:rFonts w:hint="eastAsia" w:ascii="楷体" w:hAnsi="楷体" w:eastAsia="楷体"/>
          <w:bCs/>
          <w:sz w:val="32"/>
          <w:szCs w:val="32"/>
        </w:rPr>
        <w:t>:0</w:t>
      </w:r>
      <w:r>
        <w:rPr>
          <w:rFonts w:ascii="楷体" w:hAnsi="楷体" w:eastAsia="楷体"/>
          <w:bCs/>
          <w:sz w:val="32"/>
          <w:szCs w:val="32"/>
        </w:rPr>
        <w:t>0</w:t>
      </w:r>
    </w:p>
    <w:tbl>
      <w:tblPr>
        <w:tblStyle w:val="4"/>
        <w:tblW w:w="49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7627"/>
      </w:tblGrid>
      <w:tr w14:paraId="4FD0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5000" w:type="pct"/>
            <w:gridSpan w:val="2"/>
            <w:shd w:val="clear" w:color="auto" w:fill="F1F1F1" w:themeFill="background1" w:themeFillShade="F2"/>
            <w:vAlign w:val="center"/>
          </w:tcPr>
          <w:p w14:paraId="5C70418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bCs w:val="0"/>
                <w:sz w:val="32"/>
                <w:szCs w:val="32"/>
                <w:vertAlign w:val="baseline"/>
                <w:lang w:val="en-US" w:eastAsia="zh-CN"/>
              </w:rPr>
            </w:pPr>
            <w:r>
              <w:rPr>
                <w:rFonts w:hint="eastAsia" w:ascii="仿宋" w:hAnsi="仿宋" w:eastAsia="仿宋" w:cs="仿宋"/>
                <w:b/>
                <w:bCs w:val="0"/>
                <w:sz w:val="32"/>
                <w:szCs w:val="32"/>
                <w:vertAlign w:val="baseline"/>
                <w:lang w:val="en-US" w:eastAsia="zh-CN"/>
              </w:rPr>
              <w:t>企业家闭门会</w:t>
            </w:r>
          </w:p>
          <w:p w14:paraId="44477D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val="0"/>
                <w:sz w:val="32"/>
                <w:szCs w:val="32"/>
                <w:vertAlign w:val="baseline"/>
                <w:lang w:val="en-US" w:eastAsia="zh-CN"/>
              </w:rPr>
            </w:pPr>
            <w:r>
              <w:rPr>
                <w:rFonts w:hint="default" w:ascii="仿宋" w:hAnsi="仿宋" w:eastAsia="仿宋" w:cs="仿宋"/>
                <w:b/>
                <w:bCs w:val="0"/>
                <w:sz w:val="32"/>
                <w:szCs w:val="32"/>
                <w:vertAlign w:val="baseline"/>
                <w:lang w:val="en-US" w:eastAsia="zh-CN"/>
              </w:rPr>
              <w:t>智启新程·AI赋能工程管理新质生产力</w:t>
            </w:r>
          </w:p>
        </w:tc>
      </w:tr>
      <w:tr w14:paraId="5DD9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000" w:type="pct"/>
            <w:gridSpan w:val="2"/>
            <w:shd w:val="clear" w:color="auto" w:fill="F1F1F1" w:themeFill="background1" w:themeFillShade="F2"/>
            <w:vAlign w:val="center"/>
          </w:tcPr>
          <w:p w14:paraId="46E1250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32"/>
                <w:szCs w:val="32"/>
                <w:vertAlign w:val="baseline"/>
                <w:lang w:val="en-US" w:eastAsia="zh-CN"/>
              </w:rPr>
            </w:pPr>
            <w:r>
              <w:rPr>
                <w:rFonts w:hint="eastAsia" w:ascii="仿宋" w:hAnsi="仿宋" w:eastAsia="仿宋" w:cs="仿宋"/>
                <w:b w:val="0"/>
                <w:bCs/>
                <w:sz w:val="28"/>
                <w:szCs w:val="28"/>
                <w:vertAlign w:val="baseline"/>
                <w:lang w:val="en-US" w:eastAsia="zh-CN"/>
              </w:rPr>
              <w:t>联合承办：睿华创新管理研究院(杭州)有限公司</w:t>
            </w:r>
          </w:p>
        </w:tc>
      </w:tr>
      <w:tr w14:paraId="3F53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1" w:type="pct"/>
            <w:vAlign w:val="center"/>
          </w:tcPr>
          <w:p w14:paraId="086D947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主持人</w:t>
            </w:r>
          </w:p>
        </w:tc>
        <w:tc>
          <w:tcPr>
            <w:tcW w:w="4238" w:type="pct"/>
            <w:vAlign w:val="center"/>
          </w:tcPr>
          <w:p w14:paraId="2ADBA3C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朱  岩 清华大学经济管理学院教授、博士生导师</w:t>
            </w:r>
          </w:p>
          <w:p w14:paraId="67E5AB5A">
            <w:pPr>
              <w:keepNext w:val="0"/>
              <w:keepLines w:val="0"/>
              <w:pageBreakBefore w:val="0"/>
              <w:widowControl w:val="0"/>
              <w:kinsoku/>
              <w:wordWrap/>
              <w:overflowPunct/>
              <w:topLinePunct w:val="0"/>
              <w:autoSpaceDE/>
              <w:autoSpaceDN/>
              <w:bidi w:val="0"/>
              <w:adjustRightInd/>
              <w:snapToGrid w:val="0"/>
              <w:spacing w:line="240" w:lineRule="auto"/>
              <w:ind w:left="1008" w:leftChars="480"/>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清华大学互联网产业研究院院长</w:t>
            </w:r>
          </w:p>
        </w:tc>
      </w:tr>
      <w:tr w14:paraId="3B02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761" w:type="pct"/>
            <w:vMerge w:val="restart"/>
            <w:vAlign w:val="center"/>
          </w:tcPr>
          <w:p w14:paraId="60775D4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主旨演讲</w:t>
            </w:r>
          </w:p>
        </w:tc>
        <w:tc>
          <w:tcPr>
            <w:tcW w:w="4238" w:type="pct"/>
            <w:vAlign w:val="center"/>
          </w:tcPr>
          <w:p w14:paraId="281AE99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1.《穿越周期——AI时代的企业竞争力》</w:t>
            </w:r>
          </w:p>
          <w:p w14:paraId="361F47E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吴晓波 浙江省特级专家、浙江大学求是特聘教授</w:t>
            </w:r>
          </w:p>
          <w:p w14:paraId="7C8A35D1">
            <w:pPr>
              <w:keepNext w:val="0"/>
              <w:keepLines w:val="0"/>
              <w:pageBreakBefore w:val="0"/>
              <w:widowControl w:val="0"/>
              <w:kinsoku/>
              <w:wordWrap/>
              <w:overflowPunct/>
              <w:topLinePunct w:val="0"/>
              <w:autoSpaceDE/>
              <w:autoSpaceDN/>
              <w:bidi w:val="0"/>
              <w:adjustRightInd/>
              <w:snapToGrid w:val="0"/>
              <w:spacing w:line="240" w:lineRule="auto"/>
              <w:ind w:left="1008" w:leftChars="480"/>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浙江大学管理学院教授、博士生导师</w:t>
            </w:r>
          </w:p>
        </w:tc>
      </w:tr>
      <w:tr w14:paraId="2B3C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61" w:type="pct"/>
            <w:vMerge w:val="continue"/>
            <w:vAlign w:val="center"/>
          </w:tcPr>
          <w:p w14:paraId="1FE3D73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38" w:type="pct"/>
            <w:vAlign w:val="center"/>
          </w:tcPr>
          <w:p w14:paraId="09237D0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2.《主旨演讲》</w:t>
            </w:r>
          </w:p>
          <w:p w14:paraId="19864FE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周  伟 交通运输部原总工程师、交通运输部专家委员会主任</w:t>
            </w:r>
          </w:p>
        </w:tc>
      </w:tr>
      <w:tr w14:paraId="77A1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1" w:type="pct"/>
            <w:vMerge w:val="continue"/>
            <w:vAlign w:val="top"/>
          </w:tcPr>
          <w:p w14:paraId="463F87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38" w:type="pct"/>
            <w:vAlign w:val="center"/>
          </w:tcPr>
          <w:p w14:paraId="57D60DB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3.《新发展格局下建筑产业深刻变革》</w:t>
            </w:r>
          </w:p>
          <w:p w14:paraId="68265C7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王铁宏</w:t>
            </w:r>
            <w:r>
              <w:rPr>
                <w:rFonts w:hint="eastAsia" w:ascii="仿宋" w:hAnsi="仿宋" w:eastAsia="仿宋" w:cs="仿宋"/>
                <w:bCs/>
                <w:sz w:val="28"/>
                <w:szCs w:val="28"/>
                <w:vertAlign w:val="baseline"/>
                <w:lang w:val="en-US" w:eastAsia="zh-CN"/>
              </w:rPr>
              <w:t xml:space="preserve"> 住房和城乡建设部原总工程师</w:t>
            </w:r>
          </w:p>
        </w:tc>
      </w:tr>
      <w:tr w14:paraId="788F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761" w:type="pct"/>
            <w:vMerge w:val="continue"/>
            <w:vAlign w:val="top"/>
          </w:tcPr>
          <w:p w14:paraId="0264793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38" w:type="pct"/>
            <w:vAlign w:val="center"/>
          </w:tcPr>
          <w:p w14:paraId="4F1F81F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4.《科技创新赋能住房城乡建设高质量发展》</w:t>
            </w:r>
          </w:p>
          <w:p w14:paraId="38777BB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武  振 住房和城乡建设部科技与产业化发展中心党委委员</w:t>
            </w:r>
          </w:p>
          <w:p w14:paraId="2465950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1008" w:leftChars="480" w:firstLine="0" w:firstLineChars="0"/>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副主任</w:t>
            </w:r>
          </w:p>
        </w:tc>
      </w:tr>
      <w:tr w14:paraId="5BBF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761" w:type="pct"/>
            <w:vMerge w:val="continue"/>
            <w:vAlign w:val="center"/>
          </w:tcPr>
          <w:p w14:paraId="7A19FB1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p>
        </w:tc>
        <w:tc>
          <w:tcPr>
            <w:tcW w:w="4238" w:type="pct"/>
            <w:vAlign w:val="center"/>
          </w:tcPr>
          <w:p w14:paraId="687F908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5.《以变应变，加快迈向数智企业》</w:t>
            </w:r>
          </w:p>
          <w:p w14:paraId="7FD6B92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鲁贵卿 同济大学建筑产业创新发展研究院名誉院长</w:t>
            </w:r>
          </w:p>
          <w:p w14:paraId="6698E60D">
            <w:pPr>
              <w:keepNext w:val="0"/>
              <w:keepLines w:val="0"/>
              <w:pageBreakBefore w:val="0"/>
              <w:widowControl w:val="0"/>
              <w:kinsoku/>
              <w:wordWrap/>
              <w:overflowPunct/>
              <w:topLinePunct w:val="0"/>
              <w:autoSpaceDE/>
              <w:autoSpaceDN/>
              <w:bidi w:val="0"/>
              <w:adjustRightInd/>
              <w:snapToGrid w:val="0"/>
              <w:spacing w:line="240" w:lineRule="auto"/>
              <w:ind w:left="1008" w:leftChars="480"/>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中国建筑集团原总经济师</w:t>
            </w:r>
          </w:p>
        </w:tc>
      </w:tr>
      <w:tr w14:paraId="5DE0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761" w:type="pct"/>
            <w:vMerge w:val="continue"/>
            <w:vAlign w:val="top"/>
          </w:tcPr>
          <w:p w14:paraId="639C8F5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38" w:type="pct"/>
            <w:vAlign w:val="center"/>
          </w:tcPr>
          <w:p w14:paraId="6D46F22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6.《建筑企业人工智能技术应用的深化思考——基于技术和场景应用角度》</w:t>
            </w:r>
          </w:p>
          <w:p w14:paraId="132344F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王广斌 同济大学建筑产业创新发展研究院院长</w:t>
            </w:r>
          </w:p>
        </w:tc>
      </w:tr>
      <w:tr w14:paraId="7303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761" w:type="pct"/>
            <w:vMerge w:val="continue"/>
            <w:vAlign w:val="top"/>
          </w:tcPr>
          <w:p w14:paraId="551357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38" w:type="pct"/>
            <w:vAlign w:val="center"/>
          </w:tcPr>
          <w:p w14:paraId="1E640F2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7.《走向空间智能》</w:t>
            </w:r>
          </w:p>
          <w:p w14:paraId="6E18748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陈  航 群核科技联合创始人兼CEO</w:t>
            </w:r>
          </w:p>
        </w:tc>
      </w:tr>
      <w:tr w14:paraId="3B28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761" w:type="pct"/>
            <w:vMerge w:val="continue"/>
            <w:vAlign w:val="top"/>
          </w:tcPr>
          <w:p w14:paraId="5DB2E43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38" w:type="pct"/>
            <w:vAlign w:val="center"/>
          </w:tcPr>
          <w:p w14:paraId="2CCD599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8.《主旨演讲》</w:t>
            </w:r>
          </w:p>
          <w:p w14:paraId="4CD087E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彭活亮 杭州新中大科技股份有限公司副总裁</w:t>
            </w:r>
          </w:p>
        </w:tc>
      </w:tr>
      <w:tr w14:paraId="638B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761" w:type="pct"/>
            <w:vMerge w:val="continue"/>
            <w:vAlign w:val="top"/>
          </w:tcPr>
          <w:p w14:paraId="054BF55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38" w:type="pct"/>
            <w:vAlign w:val="center"/>
          </w:tcPr>
          <w:p w14:paraId="68A446D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9.《数智化时代企业管理需要新引擎》</w:t>
            </w:r>
          </w:p>
          <w:p w14:paraId="37B693A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 xml:space="preserve">景  戎 </w:t>
            </w:r>
            <w:r>
              <w:rPr>
                <w:rFonts w:hint="default" w:ascii="仿宋" w:hAnsi="仿宋" w:eastAsia="仿宋" w:cs="仿宋"/>
                <w:bCs/>
                <w:sz w:val="28"/>
                <w:szCs w:val="28"/>
                <w:vertAlign w:val="baseline"/>
                <w:lang w:val="en-US" w:eastAsia="zh-CN"/>
              </w:rPr>
              <w:t>睿华创新管理研究院总裁级顾问&amp;变革咨询事业部</w:t>
            </w:r>
          </w:p>
          <w:p w14:paraId="438772C3">
            <w:pPr>
              <w:keepNext w:val="0"/>
              <w:keepLines w:val="0"/>
              <w:pageBreakBefore w:val="0"/>
              <w:widowControl w:val="0"/>
              <w:kinsoku/>
              <w:wordWrap/>
              <w:overflowPunct/>
              <w:topLinePunct w:val="0"/>
              <w:autoSpaceDE/>
              <w:autoSpaceDN/>
              <w:bidi w:val="0"/>
              <w:adjustRightInd/>
              <w:snapToGrid w:val="0"/>
              <w:spacing w:line="240" w:lineRule="auto"/>
              <w:ind w:left="1008" w:leftChars="480"/>
              <w:jc w:val="left"/>
              <w:textAlignment w:val="auto"/>
              <w:rPr>
                <w:rFonts w:hint="eastAsia"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联席总经理</w:t>
            </w:r>
          </w:p>
        </w:tc>
      </w:tr>
    </w:tbl>
    <w:p w14:paraId="788B8F7E">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ascii="楷体" w:hAnsi="楷体" w:eastAsia="楷体"/>
          <w:bCs/>
          <w:sz w:val="32"/>
          <w:szCs w:val="32"/>
        </w:rPr>
      </w:pPr>
    </w:p>
    <w:tbl>
      <w:tblPr>
        <w:tblStyle w:val="4"/>
        <w:tblW w:w="49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7593"/>
      </w:tblGrid>
      <w:tr w14:paraId="53F9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5000" w:type="pct"/>
            <w:gridSpan w:val="2"/>
            <w:shd w:val="clear" w:color="auto" w:fill="F1F1F1" w:themeFill="background1" w:themeFillShade="F2"/>
            <w:vAlign w:val="center"/>
          </w:tcPr>
          <w:p w14:paraId="7158352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val="0"/>
                <w:sz w:val="32"/>
                <w:szCs w:val="32"/>
                <w:vertAlign w:val="baseline"/>
                <w:lang w:val="en-US" w:eastAsia="zh-CN"/>
              </w:rPr>
            </w:pPr>
            <w:r>
              <w:rPr>
                <w:rFonts w:hint="default" w:ascii="仿宋" w:hAnsi="仿宋" w:eastAsia="仿宋" w:cs="仿宋"/>
                <w:b/>
                <w:bCs w:val="0"/>
                <w:sz w:val="32"/>
                <w:szCs w:val="32"/>
                <w:vertAlign w:val="baseline"/>
                <w:lang w:val="en-US" w:eastAsia="zh-CN"/>
              </w:rPr>
              <w:t>行业发展论坛</w:t>
            </w:r>
          </w:p>
          <w:p w14:paraId="116C060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val="0"/>
                <w:sz w:val="32"/>
                <w:szCs w:val="32"/>
                <w:vertAlign w:val="baseline"/>
                <w:lang w:val="en-US" w:eastAsia="zh-CN"/>
              </w:rPr>
            </w:pPr>
            <w:r>
              <w:rPr>
                <w:rFonts w:hint="default" w:ascii="仿宋" w:hAnsi="仿宋" w:eastAsia="仿宋" w:cs="仿宋"/>
                <w:b/>
                <w:bCs w:val="0"/>
                <w:sz w:val="32"/>
                <w:szCs w:val="32"/>
                <w:vertAlign w:val="baseline"/>
                <w:lang w:val="en-US" w:eastAsia="zh-CN"/>
              </w:rPr>
              <w:t>高质量助力行业协会发展</w:t>
            </w:r>
          </w:p>
        </w:tc>
      </w:tr>
      <w:tr w14:paraId="7A98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5000" w:type="pct"/>
            <w:gridSpan w:val="2"/>
            <w:shd w:val="clear" w:color="auto" w:fill="F1F1F1" w:themeFill="background1" w:themeFillShade="F2"/>
            <w:vAlign w:val="center"/>
          </w:tcPr>
          <w:p w14:paraId="611488D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32"/>
                <w:szCs w:val="32"/>
                <w:vertAlign w:val="baseline"/>
                <w:lang w:val="en-US" w:eastAsia="zh-CN"/>
              </w:rPr>
            </w:pPr>
            <w:r>
              <w:rPr>
                <w:rFonts w:hint="eastAsia" w:ascii="仿宋" w:hAnsi="仿宋" w:eastAsia="仿宋" w:cs="仿宋"/>
                <w:b w:val="0"/>
                <w:bCs/>
                <w:sz w:val="28"/>
                <w:szCs w:val="28"/>
                <w:vertAlign w:val="baseline"/>
                <w:lang w:val="en-US" w:eastAsia="zh-CN"/>
              </w:rPr>
              <w:t>联合承办：中建协兴国际工程咨询有限公司</w:t>
            </w:r>
          </w:p>
        </w:tc>
      </w:tr>
      <w:tr w14:paraId="3505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760" w:type="pct"/>
            <w:vAlign w:val="center"/>
          </w:tcPr>
          <w:p w14:paraId="179123A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主持人</w:t>
            </w:r>
          </w:p>
        </w:tc>
        <w:tc>
          <w:tcPr>
            <w:tcW w:w="4239" w:type="pct"/>
            <w:vAlign w:val="center"/>
          </w:tcPr>
          <w:p w14:paraId="3302A76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殷时奎 四川省建筑业协会会长</w:t>
            </w:r>
          </w:p>
        </w:tc>
      </w:tr>
      <w:tr w14:paraId="238F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760" w:type="pct"/>
            <w:vAlign w:val="center"/>
          </w:tcPr>
          <w:p w14:paraId="14BDC57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领导致辞</w:t>
            </w:r>
          </w:p>
        </w:tc>
        <w:tc>
          <w:tcPr>
            <w:tcW w:w="4239" w:type="pct"/>
            <w:vAlign w:val="center"/>
          </w:tcPr>
          <w:p w14:paraId="5CDDFB3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 xml:space="preserve">赵  峰 </w:t>
            </w:r>
            <w:r>
              <w:rPr>
                <w:rFonts w:hint="default" w:ascii="仿宋" w:hAnsi="仿宋" w:eastAsia="仿宋" w:cs="仿宋"/>
                <w:bCs/>
                <w:sz w:val="28"/>
                <w:szCs w:val="28"/>
                <w:vertAlign w:val="baseline"/>
                <w:lang w:val="en-US" w:eastAsia="zh-CN"/>
              </w:rPr>
              <w:t>中国建筑业协会副秘书长</w:t>
            </w:r>
          </w:p>
        </w:tc>
      </w:tr>
      <w:tr w14:paraId="402D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7" w:hRule="atLeast"/>
        </w:trPr>
        <w:tc>
          <w:tcPr>
            <w:tcW w:w="760" w:type="pct"/>
            <w:vMerge w:val="restart"/>
            <w:vAlign w:val="center"/>
          </w:tcPr>
          <w:p w14:paraId="06900CE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主旨演讲</w:t>
            </w:r>
          </w:p>
        </w:tc>
        <w:tc>
          <w:tcPr>
            <w:tcW w:w="4239" w:type="pct"/>
            <w:vAlign w:val="center"/>
          </w:tcPr>
          <w:p w14:paraId="4ABDEF2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仿宋" w:hAnsi="仿宋" w:eastAsia="仿宋" w:cs="仿宋"/>
                <w:b/>
                <w:bCs w:val="0"/>
                <w:sz w:val="28"/>
                <w:szCs w:val="28"/>
                <w:vertAlign w:val="baseline"/>
                <w:lang w:val="en-US" w:eastAsia="zh-CN"/>
              </w:rPr>
            </w:pPr>
            <w:r>
              <w:rPr>
                <w:rFonts w:hint="default" w:ascii="仿宋" w:hAnsi="仿宋" w:eastAsia="仿宋" w:cs="仿宋"/>
                <w:b/>
                <w:bCs w:val="0"/>
                <w:sz w:val="28"/>
                <w:szCs w:val="28"/>
                <w:vertAlign w:val="baseline"/>
                <w:lang w:val="en-US" w:eastAsia="zh-CN"/>
              </w:rPr>
              <w:t>1.</w:t>
            </w:r>
            <w:r>
              <w:rPr>
                <w:rFonts w:hint="eastAsia" w:ascii="仿宋" w:hAnsi="仿宋" w:eastAsia="仿宋" w:cs="仿宋"/>
                <w:b/>
                <w:bCs w:val="0"/>
                <w:sz w:val="28"/>
                <w:szCs w:val="28"/>
                <w:vertAlign w:val="baseline"/>
                <w:lang w:val="en-US" w:eastAsia="zh-CN"/>
              </w:rPr>
              <w:t>《行业协会、商会规范与发展》</w:t>
            </w:r>
          </w:p>
          <w:p w14:paraId="5DE3B9A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刘忠祥 中国社会组织促进会副会长兼秘书长</w:t>
            </w:r>
          </w:p>
          <w:p w14:paraId="0B20A6C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1008" w:leftChars="48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民政部原民间组织管理局副局长</w:t>
            </w:r>
          </w:p>
          <w:p w14:paraId="04C23DF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1008" w:leftChars="480"/>
              <w:jc w:val="left"/>
              <w:textAlignment w:val="auto"/>
              <w:rPr>
                <w:rFonts w:hint="eastAsia"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民政部社会组织服务中心党委书记</w:t>
            </w:r>
          </w:p>
        </w:tc>
      </w:tr>
      <w:tr w14:paraId="347A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760" w:type="pct"/>
            <w:vMerge w:val="continue"/>
            <w:vAlign w:val="center"/>
          </w:tcPr>
          <w:p w14:paraId="55743D5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39" w:type="pct"/>
            <w:vAlign w:val="center"/>
          </w:tcPr>
          <w:p w14:paraId="3716B7D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eastAsia" w:ascii="仿宋" w:hAnsi="仿宋" w:eastAsia="仿宋" w:cs="仿宋"/>
                <w:b/>
                <w:bCs w:val="0"/>
                <w:sz w:val="28"/>
                <w:szCs w:val="28"/>
                <w:vertAlign w:val="baseline"/>
                <w:lang w:val="en-US" w:eastAsia="zh-CN"/>
              </w:rPr>
            </w:pPr>
            <w:r>
              <w:rPr>
                <w:rFonts w:hint="default" w:ascii="仿宋" w:hAnsi="仿宋" w:eastAsia="仿宋" w:cs="仿宋"/>
                <w:b/>
                <w:bCs w:val="0"/>
                <w:sz w:val="28"/>
                <w:szCs w:val="28"/>
                <w:vertAlign w:val="baseline"/>
                <w:lang w:val="en-US" w:eastAsia="zh-CN"/>
              </w:rPr>
              <w:t>2.</w:t>
            </w:r>
            <w:r>
              <w:rPr>
                <w:rFonts w:hint="eastAsia" w:ascii="仿宋" w:hAnsi="仿宋" w:eastAsia="仿宋" w:cs="仿宋"/>
                <w:b/>
                <w:bCs w:val="0"/>
                <w:sz w:val="28"/>
                <w:szCs w:val="28"/>
                <w:vertAlign w:val="baseline"/>
                <w:lang w:val="en-US" w:eastAsia="zh-CN"/>
              </w:rPr>
              <w:t>《AI助力行业协会数字化转型变革》</w:t>
            </w:r>
          </w:p>
          <w:p w14:paraId="63E4137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 xml:space="preserve">张炜钢 </w:t>
            </w:r>
            <w:r>
              <w:rPr>
                <w:rFonts w:hint="eastAsia" w:ascii="仿宋" w:hAnsi="仿宋" w:eastAsia="仿宋" w:cs="仿宋"/>
                <w:bCs/>
                <w:sz w:val="28"/>
                <w:szCs w:val="28"/>
                <w:vertAlign w:val="baseline"/>
                <w:lang w:val="en-US" w:eastAsia="zh-CN"/>
              </w:rPr>
              <w:t>杭州</w:t>
            </w:r>
            <w:r>
              <w:rPr>
                <w:rFonts w:hint="default" w:ascii="仿宋" w:hAnsi="仿宋" w:eastAsia="仿宋" w:cs="仿宋"/>
                <w:bCs/>
                <w:sz w:val="28"/>
                <w:szCs w:val="28"/>
                <w:vertAlign w:val="baseline"/>
                <w:lang w:val="en-US" w:eastAsia="zh-CN"/>
              </w:rPr>
              <w:t>新中大科技</w:t>
            </w:r>
            <w:r>
              <w:rPr>
                <w:rFonts w:hint="eastAsia" w:ascii="仿宋" w:hAnsi="仿宋" w:eastAsia="仿宋" w:cs="仿宋"/>
                <w:bCs/>
                <w:sz w:val="28"/>
                <w:szCs w:val="28"/>
                <w:vertAlign w:val="baseline"/>
                <w:lang w:val="en-US" w:eastAsia="zh-CN"/>
              </w:rPr>
              <w:t>股份有限公司</w:t>
            </w:r>
            <w:r>
              <w:rPr>
                <w:rFonts w:hint="default" w:ascii="仿宋" w:hAnsi="仿宋" w:eastAsia="仿宋" w:cs="仿宋"/>
                <w:bCs/>
                <w:sz w:val="28"/>
                <w:szCs w:val="28"/>
                <w:vertAlign w:val="baseline"/>
                <w:lang w:val="en-US" w:eastAsia="zh-CN"/>
              </w:rPr>
              <w:t xml:space="preserve">云智能事业部总经理 </w:t>
            </w:r>
          </w:p>
        </w:tc>
      </w:tr>
      <w:tr w14:paraId="48D9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trPr>
        <w:tc>
          <w:tcPr>
            <w:tcW w:w="760" w:type="pct"/>
            <w:vMerge w:val="continue"/>
            <w:vAlign w:val="center"/>
          </w:tcPr>
          <w:p w14:paraId="1F06590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39" w:type="pct"/>
            <w:vAlign w:val="center"/>
          </w:tcPr>
          <w:p w14:paraId="39A7426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eastAsia" w:ascii="仿宋" w:hAnsi="仿宋" w:eastAsia="仿宋" w:cs="仿宋"/>
                <w:b/>
                <w:bCs w:val="0"/>
                <w:sz w:val="28"/>
                <w:szCs w:val="28"/>
                <w:vertAlign w:val="baseline"/>
                <w:lang w:val="en-US" w:eastAsia="zh-CN"/>
              </w:rPr>
            </w:pPr>
            <w:r>
              <w:rPr>
                <w:rFonts w:hint="default" w:ascii="仿宋" w:hAnsi="仿宋" w:eastAsia="仿宋" w:cs="仿宋"/>
                <w:b/>
                <w:bCs w:val="0"/>
                <w:sz w:val="28"/>
                <w:szCs w:val="28"/>
                <w:vertAlign w:val="baseline"/>
                <w:lang w:val="en-US" w:eastAsia="zh-CN"/>
              </w:rPr>
              <w:t>3.</w:t>
            </w:r>
            <w:r>
              <w:rPr>
                <w:rFonts w:hint="eastAsia" w:ascii="仿宋" w:hAnsi="仿宋" w:eastAsia="仿宋" w:cs="仿宋"/>
                <w:b/>
                <w:bCs w:val="0"/>
                <w:sz w:val="28"/>
                <w:szCs w:val="28"/>
                <w:vertAlign w:val="baseline"/>
                <w:lang w:val="en-US" w:eastAsia="zh-CN"/>
              </w:rPr>
              <w:t>《党建引领——协会创新服务促进高质量发展路径探索及实践》</w:t>
            </w:r>
          </w:p>
          <w:p w14:paraId="3159797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张</w:t>
            </w:r>
            <w:r>
              <w:rPr>
                <w:rFonts w:hint="eastAsia" w:ascii="仿宋" w:hAnsi="仿宋" w:eastAsia="仿宋" w:cs="仿宋"/>
                <w:bCs/>
                <w:sz w:val="28"/>
                <w:szCs w:val="28"/>
                <w:vertAlign w:val="baseline"/>
                <w:lang w:val="en-US" w:eastAsia="zh-CN"/>
              </w:rPr>
              <w:t xml:space="preserve">  </w:t>
            </w:r>
            <w:r>
              <w:rPr>
                <w:rFonts w:hint="default" w:ascii="仿宋" w:hAnsi="仿宋" w:eastAsia="仿宋" w:cs="仿宋"/>
                <w:bCs/>
                <w:sz w:val="28"/>
                <w:szCs w:val="28"/>
                <w:vertAlign w:val="baseline"/>
                <w:lang w:val="en-US" w:eastAsia="zh-CN"/>
              </w:rPr>
              <w:t>微 天津市建筑业协会副会长兼秘书长</w:t>
            </w:r>
          </w:p>
        </w:tc>
      </w:tr>
      <w:tr w14:paraId="7AB7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trPr>
        <w:tc>
          <w:tcPr>
            <w:tcW w:w="760" w:type="pct"/>
            <w:vMerge w:val="continue"/>
            <w:vAlign w:val="center"/>
          </w:tcPr>
          <w:p w14:paraId="73F2962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39" w:type="pct"/>
            <w:vAlign w:val="center"/>
          </w:tcPr>
          <w:p w14:paraId="3F3590C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eastAsia" w:ascii="仿宋" w:hAnsi="仿宋" w:eastAsia="仿宋" w:cs="仿宋"/>
                <w:b/>
                <w:bCs w:val="0"/>
                <w:sz w:val="28"/>
                <w:szCs w:val="28"/>
                <w:vertAlign w:val="baseline"/>
                <w:lang w:val="en-US" w:eastAsia="zh-CN"/>
              </w:rPr>
            </w:pPr>
            <w:r>
              <w:rPr>
                <w:rFonts w:hint="default" w:ascii="仿宋" w:hAnsi="仿宋" w:eastAsia="仿宋" w:cs="仿宋"/>
                <w:b/>
                <w:bCs w:val="0"/>
                <w:sz w:val="28"/>
                <w:szCs w:val="28"/>
                <w:vertAlign w:val="baseline"/>
                <w:lang w:val="en-US" w:eastAsia="zh-CN"/>
              </w:rPr>
              <w:t>4.</w:t>
            </w:r>
            <w:r>
              <w:rPr>
                <w:rFonts w:hint="eastAsia" w:ascii="仿宋" w:hAnsi="仿宋" w:eastAsia="仿宋" w:cs="仿宋"/>
                <w:b/>
                <w:bCs w:val="0"/>
                <w:sz w:val="28"/>
                <w:szCs w:val="28"/>
                <w:vertAlign w:val="baseline"/>
                <w:lang w:val="en-US" w:eastAsia="zh-CN"/>
              </w:rPr>
              <w:t>《联盟助力自主创新 践行建筑业数智化转型——协会创新管理新视角》</w:t>
            </w:r>
          </w:p>
          <w:p w14:paraId="3A95248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黄</w:t>
            </w:r>
            <w:r>
              <w:rPr>
                <w:rFonts w:hint="eastAsia" w:ascii="仿宋" w:hAnsi="仿宋" w:eastAsia="仿宋" w:cs="仿宋"/>
                <w:bCs/>
                <w:sz w:val="28"/>
                <w:szCs w:val="28"/>
                <w:vertAlign w:val="baseline"/>
                <w:lang w:val="en-US" w:eastAsia="zh-CN"/>
              </w:rPr>
              <w:t xml:space="preserve">  </w:t>
            </w:r>
            <w:r>
              <w:rPr>
                <w:rFonts w:hint="default" w:ascii="仿宋" w:hAnsi="仿宋" w:eastAsia="仿宋" w:cs="仿宋"/>
                <w:bCs/>
                <w:sz w:val="28"/>
                <w:szCs w:val="28"/>
                <w:vertAlign w:val="baseline"/>
                <w:lang w:val="en-US" w:eastAsia="zh-CN"/>
              </w:rPr>
              <w:t>欣 中铁十八局集团有限公司科技创新与数字化部总经</w:t>
            </w:r>
          </w:p>
          <w:p w14:paraId="3ED3E8C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1008" w:leftChars="480" w:firstLine="0" w:firstLine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理兼数智工程技术研究院院长</w:t>
            </w:r>
          </w:p>
          <w:p w14:paraId="46F3DC6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1008" w:leftChars="480" w:firstLine="0" w:firstLine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天津市智能建造产业联盟主任</w:t>
            </w:r>
          </w:p>
          <w:p w14:paraId="2FBA3FA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1008" w:leftChars="480" w:firstLine="0" w:firstLineChars="0"/>
              <w:jc w:val="left"/>
              <w:textAlignment w:val="auto"/>
              <w:rPr>
                <w:rFonts w:hint="eastAsia"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中国铁建BIM工程实验室副主任</w:t>
            </w:r>
          </w:p>
        </w:tc>
      </w:tr>
    </w:tbl>
    <w:p w14:paraId="39532640">
      <w:pPr>
        <w:keepNext w:val="0"/>
        <w:keepLines w:val="0"/>
        <w:pageBreakBefore w:val="0"/>
        <w:widowControl w:val="0"/>
        <w:kinsoku/>
        <w:wordWrap/>
        <w:overflowPunct/>
        <w:topLinePunct w:val="0"/>
        <w:autoSpaceDE/>
        <w:autoSpaceDN/>
        <w:bidi w:val="0"/>
        <w:adjustRightInd/>
        <w:snapToGrid/>
        <w:spacing w:line="360" w:lineRule="auto"/>
        <w:textAlignment w:val="auto"/>
        <w:rPr>
          <w:rFonts w:ascii="楷体" w:hAnsi="楷体" w:eastAsia="楷体"/>
          <w:bCs/>
          <w:sz w:val="32"/>
          <w:szCs w:val="32"/>
        </w:rPr>
      </w:pPr>
    </w:p>
    <w:tbl>
      <w:tblPr>
        <w:tblStyle w:val="4"/>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7662"/>
      </w:tblGrid>
      <w:tr w14:paraId="4A95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5000" w:type="pct"/>
            <w:gridSpan w:val="2"/>
            <w:shd w:val="clear" w:color="auto" w:fill="F1F1F1" w:themeFill="background1" w:themeFillShade="F2"/>
            <w:vAlign w:val="center"/>
          </w:tcPr>
          <w:p w14:paraId="69EC062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val="0"/>
                <w:sz w:val="32"/>
                <w:szCs w:val="32"/>
                <w:vertAlign w:val="baseline"/>
                <w:lang w:val="en-US" w:eastAsia="zh-CN"/>
              </w:rPr>
            </w:pPr>
            <w:r>
              <w:rPr>
                <w:rFonts w:hint="default" w:ascii="仿宋" w:hAnsi="仿宋" w:eastAsia="仿宋" w:cs="仿宋"/>
                <w:b/>
                <w:bCs w:val="0"/>
                <w:sz w:val="32"/>
                <w:szCs w:val="32"/>
                <w:vertAlign w:val="baseline"/>
                <w:lang w:val="en-US" w:eastAsia="zh-CN"/>
              </w:rPr>
              <w:t>AI</w:t>
            </w:r>
            <w:r>
              <w:rPr>
                <w:rFonts w:hint="eastAsia" w:ascii="仿宋" w:hAnsi="仿宋" w:eastAsia="仿宋" w:cs="仿宋"/>
                <w:b/>
                <w:bCs w:val="0"/>
                <w:sz w:val="32"/>
                <w:szCs w:val="32"/>
                <w:vertAlign w:val="baseline"/>
                <w:lang w:val="en-US" w:eastAsia="zh-CN"/>
              </w:rPr>
              <w:t>+能源矿山专题</w:t>
            </w:r>
          </w:p>
        </w:tc>
      </w:tr>
      <w:tr w14:paraId="5D58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5000" w:type="pct"/>
            <w:gridSpan w:val="2"/>
            <w:shd w:val="clear" w:color="auto" w:fill="F1F1F1" w:themeFill="background1" w:themeFillShade="F2"/>
            <w:vAlign w:val="center"/>
          </w:tcPr>
          <w:p w14:paraId="36B8213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32"/>
                <w:szCs w:val="32"/>
                <w:vertAlign w:val="baseline"/>
                <w:lang w:val="en-US" w:eastAsia="zh-CN"/>
              </w:rPr>
            </w:pPr>
            <w:r>
              <w:rPr>
                <w:rFonts w:hint="eastAsia" w:ascii="仿宋" w:hAnsi="仿宋" w:eastAsia="仿宋" w:cs="仿宋"/>
                <w:b w:val="0"/>
                <w:bCs/>
                <w:sz w:val="28"/>
                <w:szCs w:val="28"/>
                <w:vertAlign w:val="baseline"/>
                <w:lang w:val="en-US" w:eastAsia="zh-CN"/>
              </w:rPr>
              <w:t>联合承办：中电联电力发展研究院有限公司、中电联大数据与人工智能分会、四川省电力企业协会、四川省水力发电工程学会</w:t>
            </w:r>
          </w:p>
        </w:tc>
      </w:tr>
      <w:tr w14:paraId="43EE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51" w:type="pct"/>
            <w:vAlign w:val="center"/>
          </w:tcPr>
          <w:p w14:paraId="66C243D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主持人</w:t>
            </w:r>
          </w:p>
        </w:tc>
        <w:tc>
          <w:tcPr>
            <w:tcW w:w="4248" w:type="pct"/>
            <w:vAlign w:val="center"/>
          </w:tcPr>
          <w:p w14:paraId="7873993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 w:val="0"/>
                <w:bCs/>
                <w:sz w:val="28"/>
                <w:szCs w:val="28"/>
                <w:vertAlign w:val="baseline"/>
                <w:lang w:val="en-US" w:eastAsia="zh-CN"/>
              </w:rPr>
            </w:pPr>
            <w:r>
              <w:rPr>
                <w:rFonts w:hint="eastAsia" w:ascii="仿宋" w:hAnsi="仿宋" w:eastAsia="仿宋" w:cs="仿宋"/>
                <w:bCs/>
                <w:sz w:val="28"/>
                <w:szCs w:val="28"/>
                <w:vertAlign w:val="baseline"/>
                <w:lang w:val="en-US" w:eastAsia="zh-CN"/>
              </w:rPr>
              <w:t xml:space="preserve">吴张建 </w:t>
            </w:r>
            <w:r>
              <w:rPr>
                <w:rFonts w:hint="eastAsia" w:ascii="仿宋" w:hAnsi="仿宋" w:eastAsia="仿宋" w:cs="仿宋"/>
                <w:b w:val="0"/>
                <w:bCs/>
                <w:sz w:val="28"/>
                <w:szCs w:val="28"/>
                <w:vertAlign w:val="baseline"/>
                <w:lang w:val="en-US" w:eastAsia="zh-CN"/>
              </w:rPr>
              <w:t>中国电力建设企业协会数字化转型协同创新分会会长</w:t>
            </w:r>
          </w:p>
          <w:p w14:paraId="6D2AA2EE">
            <w:pPr>
              <w:keepNext w:val="0"/>
              <w:keepLines w:val="0"/>
              <w:pageBreakBefore w:val="0"/>
              <w:widowControl w:val="0"/>
              <w:kinsoku/>
              <w:wordWrap/>
              <w:overflowPunct/>
              <w:topLinePunct w:val="0"/>
              <w:autoSpaceDE/>
              <w:autoSpaceDN/>
              <w:bidi w:val="0"/>
              <w:adjustRightInd/>
              <w:snapToGrid w:val="0"/>
              <w:spacing w:line="240" w:lineRule="auto"/>
              <w:ind w:left="1008" w:leftChars="480"/>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中国电力建设股份有限公司首席信息官</w:t>
            </w:r>
          </w:p>
        </w:tc>
      </w:tr>
      <w:tr w14:paraId="49DF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51" w:type="pct"/>
            <w:vMerge w:val="restart"/>
            <w:vAlign w:val="center"/>
          </w:tcPr>
          <w:p w14:paraId="0B4EE43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领导致辞</w:t>
            </w:r>
          </w:p>
        </w:tc>
        <w:tc>
          <w:tcPr>
            <w:tcW w:w="4248" w:type="pct"/>
            <w:vAlign w:val="center"/>
          </w:tcPr>
          <w:p w14:paraId="4ECC2F0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 w:val="0"/>
                <w:bCs/>
                <w:sz w:val="28"/>
                <w:szCs w:val="28"/>
                <w:vertAlign w:val="baseline"/>
                <w:lang w:val="en-US" w:eastAsia="zh-CN"/>
              </w:rPr>
              <w:t>中国电力建设企业协会</w:t>
            </w:r>
          </w:p>
        </w:tc>
      </w:tr>
      <w:tr w14:paraId="2631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51" w:type="pct"/>
            <w:vMerge w:val="continue"/>
            <w:vAlign w:val="center"/>
          </w:tcPr>
          <w:p w14:paraId="7509426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48" w:type="pct"/>
            <w:vAlign w:val="center"/>
          </w:tcPr>
          <w:p w14:paraId="6B0AE1E7">
            <w:pPr>
              <w:keepNext w:val="0"/>
              <w:keepLines w:val="0"/>
              <w:pageBreakBefore w:val="0"/>
              <w:widowControl w:val="0"/>
              <w:tabs>
                <w:tab w:val="left" w:pos="1772"/>
              </w:tabs>
              <w:kinsoku/>
              <w:wordWrap/>
              <w:overflowPunct/>
              <w:topLinePunct w:val="0"/>
              <w:autoSpaceDE/>
              <w:autoSpaceDN/>
              <w:bidi w:val="0"/>
              <w:adjustRightInd/>
              <w:snapToGrid w:val="0"/>
              <w:spacing w:line="240" w:lineRule="auto"/>
              <w:jc w:val="left"/>
              <w:textAlignment w:val="auto"/>
              <w:rPr>
                <w:rFonts w:hint="eastAsia" w:ascii="仿宋" w:hAnsi="仿宋" w:eastAsia="仿宋" w:cs="仿宋"/>
                <w:b w:val="0"/>
                <w:bCs/>
                <w:sz w:val="28"/>
                <w:szCs w:val="28"/>
                <w:vertAlign w:val="baseline"/>
                <w:lang w:val="en-US" w:eastAsia="zh-CN"/>
              </w:rPr>
            </w:pPr>
            <w:r>
              <w:rPr>
                <w:rFonts w:hint="eastAsia" w:ascii="仿宋" w:hAnsi="仿宋" w:eastAsia="仿宋" w:cs="仿宋"/>
                <w:b w:val="0"/>
                <w:bCs/>
                <w:sz w:val="28"/>
                <w:szCs w:val="28"/>
                <w:vertAlign w:val="baseline"/>
                <w:lang w:val="en-US" w:eastAsia="zh-CN"/>
              </w:rPr>
              <w:t>中国矿业联合会</w:t>
            </w:r>
          </w:p>
        </w:tc>
      </w:tr>
      <w:tr w14:paraId="4674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51" w:type="pct"/>
            <w:vMerge w:val="continue"/>
            <w:vAlign w:val="center"/>
          </w:tcPr>
          <w:p w14:paraId="01EEB06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48" w:type="pct"/>
            <w:vAlign w:val="center"/>
          </w:tcPr>
          <w:p w14:paraId="25026A5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 w:val="0"/>
                <w:bCs/>
                <w:sz w:val="28"/>
                <w:szCs w:val="28"/>
                <w:vertAlign w:val="baseline"/>
                <w:lang w:val="en-US" w:eastAsia="zh-CN"/>
              </w:rPr>
              <w:t>中电联电力发展研究院有限公司</w:t>
            </w:r>
          </w:p>
        </w:tc>
      </w:tr>
      <w:tr w14:paraId="1604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751" w:type="pct"/>
            <w:vMerge w:val="restart"/>
            <w:vAlign w:val="center"/>
          </w:tcPr>
          <w:p w14:paraId="64E030C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主旨演讲</w:t>
            </w:r>
          </w:p>
        </w:tc>
        <w:tc>
          <w:tcPr>
            <w:tcW w:w="4248" w:type="pct"/>
            <w:vAlign w:val="center"/>
          </w:tcPr>
          <w:p w14:paraId="228D446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1.《数智赋能传统产业的实践与思考》</w:t>
            </w:r>
          </w:p>
          <w:p w14:paraId="6EFAF78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中国铝业集团有限公司</w:t>
            </w:r>
          </w:p>
        </w:tc>
      </w:tr>
      <w:tr w14:paraId="4007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751" w:type="pct"/>
            <w:vMerge w:val="continue"/>
            <w:vAlign w:val="center"/>
          </w:tcPr>
          <w:p w14:paraId="191D9FC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48" w:type="pct"/>
            <w:vAlign w:val="center"/>
          </w:tcPr>
          <w:p w14:paraId="5CD53D8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2.《能源专题报告》</w:t>
            </w:r>
          </w:p>
          <w:p w14:paraId="0CC732E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kern w:val="2"/>
                <w:sz w:val="28"/>
                <w:szCs w:val="28"/>
                <w:vertAlign w:val="baseline"/>
                <w:lang w:val="en-US" w:eastAsia="zh-CN" w:bidi="ar-SA"/>
                <w14:ligatures w14:val="standardContextual"/>
              </w:rPr>
            </w:pPr>
            <w:r>
              <w:rPr>
                <w:rFonts w:hint="default" w:ascii="仿宋" w:hAnsi="仿宋" w:eastAsia="仿宋" w:cs="仿宋"/>
                <w:bCs/>
                <w:sz w:val="28"/>
                <w:szCs w:val="28"/>
                <w:vertAlign w:val="baseline"/>
                <w:lang w:val="en-US" w:eastAsia="zh-CN"/>
              </w:rPr>
              <w:t>中国海洋石油集团有限公司</w:t>
            </w:r>
          </w:p>
        </w:tc>
      </w:tr>
      <w:tr w14:paraId="4AEC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751" w:type="pct"/>
            <w:vMerge w:val="continue"/>
            <w:vAlign w:val="center"/>
          </w:tcPr>
          <w:p w14:paraId="0C7EE12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48" w:type="pct"/>
            <w:vAlign w:val="center"/>
          </w:tcPr>
          <w:p w14:paraId="77698ED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3.《数智化赋能中国华能高质量发展》</w:t>
            </w:r>
          </w:p>
          <w:p w14:paraId="3962E18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中国华能集团有限公司</w:t>
            </w:r>
          </w:p>
        </w:tc>
      </w:tr>
      <w:tr w14:paraId="2CBA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751" w:type="pct"/>
            <w:vMerge w:val="continue"/>
            <w:vAlign w:val="top"/>
          </w:tcPr>
          <w:p w14:paraId="2E2304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48" w:type="pct"/>
            <w:vAlign w:val="center"/>
          </w:tcPr>
          <w:p w14:paraId="40C63E7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4.《智能化穿透视监管的实践和探索》</w:t>
            </w:r>
          </w:p>
          <w:p w14:paraId="5873F07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kern w:val="2"/>
                <w:sz w:val="28"/>
                <w:szCs w:val="28"/>
                <w:vertAlign w:val="baseline"/>
                <w:lang w:val="en-US" w:eastAsia="zh-CN" w:bidi="ar-SA"/>
                <w14:ligatures w14:val="standardContextual"/>
              </w:rPr>
              <w:t>中国五矿集团有限公司</w:t>
            </w:r>
          </w:p>
        </w:tc>
      </w:tr>
      <w:tr w14:paraId="766E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51" w:type="pct"/>
            <w:vMerge w:val="continue"/>
            <w:vAlign w:val="top"/>
          </w:tcPr>
          <w:p w14:paraId="6614B18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48" w:type="pct"/>
            <w:vAlign w:val="center"/>
          </w:tcPr>
          <w:p w14:paraId="1294AEF5">
            <w:pPr>
              <w:keepNext w:val="0"/>
              <w:keepLines w:val="0"/>
              <w:pageBreakBefore w:val="0"/>
              <w:widowControl w:val="0"/>
              <w:numPr>
                <w:ilvl w:val="0"/>
                <w:numId w:val="0"/>
              </w:numPr>
              <w:tabs>
                <w:tab w:val="left" w:pos="2607"/>
              </w:tabs>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bCs/>
                <w:kern w:val="2"/>
                <w:sz w:val="28"/>
                <w:szCs w:val="28"/>
                <w:vertAlign w:val="baseline"/>
                <w:lang w:val="en-US" w:eastAsia="zh-CN" w:bidi="ar-SA"/>
                <w14:ligatures w14:val="standardContextual"/>
              </w:rPr>
            </w:pPr>
            <w:r>
              <w:rPr>
                <w:rFonts w:hint="eastAsia" w:ascii="仿宋" w:hAnsi="仿宋" w:eastAsia="仿宋" w:cs="仿宋"/>
                <w:bCs/>
                <w:kern w:val="2"/>
                <w:sz w:val="28"/>
                <w:szCs w:val="28"/>
                <w:vertAlign w:val="baseline"/>
                <w:lang w:val="en-US" w:eastAsia="zh-CN" w:bidi="ar-SA"/>
                <w14:ligatures w14:val="standardContextual"/>
              </w:rPr>
              <w:t>战略合作签约仪式</w:t>
            </w:r>
          </w:p>
        </w:tc>
      </w:tr>
      <w:tr w14:paraId="5252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751" w:type="pct"/>
            <w:vMerge w:val="continue"/>
            <w:vAlign w:val="top"/>
          </w:tcPr>
          <w:p w14:paraId="32283D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48" w:type="pct"/>
            <w:vAlign w:val="center"/>
          </w:tcPr>
          <w:p w14:paraId="385F16E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5.《工程企业需要强身健体去抵御严寒》</w:t>
            </w:r>
          </w:p>
          <w:p w14:paraId="0C5CFFC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电力建设企业知名专家</w:t>
            </w:r>
          </w:p>
        </w:tc>
      </w:tr>
      <w:tr w14:paraId="5C02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751" w:type="pct"/>
            <w:vMerge w:val="continue"/>
            <w:vAlign w:val="top"/>
          </w:tcPr>
          <w:p w14:paraId="5CC664F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48" w:type="pct"/>
            <w:vAlign w:val="center"/>
          </w:tcPr>
          <w:p w14:paraId="001D10E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6.《数字化转型与企业高质量发展》</w:t>
            </w:r>
          </w:p>
          <w:p w14:paraId="788FA281">
            <w:pPr>
              <w:keepNext w:val="0"/>
              <w:keepLines w:val="0"/>
              <w:widowControl/>
              <w:suppressLineNumbers w:val="0"/>
              <w:snapToGrid w:val="0"/>
              <w:spacing w:line="240" w:lineRule="auto"/>
              <w:jc w:val="left"/>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中国华电集团有限公司</w:t>
            </w:r>
          </w:p>
        </w:tc>
      </w:tr>
      <w:tr w14:paraId="74E8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751" w:type="pct"/>
            <w:vMerge w:val="continue"/>
            <w:vAlign w:val="top"/>
          </w:tcPr>
          <w:p w14:paraId="7821354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48" w:type="pct"/>
            <w:vAlign w:val="center"/>
          </w:tcPr>
          <w:p w14:paraId="0B25CE46">
            <w:pPr>
              <w:keepNext w:val="0"/>
              <w:keepLines w:val="0"/>
              <w:widowControl/>
              <w:suppressLineNumbers w:val="0"/>
              <w:snapToGrid w:val="0"/>
              <w:spacing w:line="240" w:lineRule="auto"/>
              <w:jc w:val="left"/>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7.《大模型赋能电力建设行业管理创新》</w:t>
            </w:r>
          </w:p>
          <w:p w14:paraId="20F4EAC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杭州新中大科技股份有限公司</w:t>
            </w:r>
          </w:p>
        </w:tc>
      </w:tr>
      <w:tr w14:paraId="4E90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51" w:type="pct"/>
            <w:vMerge w:val="continue"/>
            <w:vAlign w:val="top"/>
          </w:tcPr>
          <w:p w14:paraId="5C989B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p>
        </w:tc>
        <w:tc>
          <w:tcPr>
            <w:tcW w:w="4248" w:type="pct"/>
            <w:vAlign w:val="center"/>
          </w:tcPr>
          <w:p w14:paraId="728C1AB6">
            <w:pPr>
              <w:keepNext w:val="0"/>
              <w:keepLines w:val="0"/>
              <w:widowControl/>
              <w:suppressLineNumbers w:val="0"/>
              <w:snapToGrid w:val="0"/>
              <w:spacing w:line="240" w:lineRule="auto"/>
              <w:jc w:val="left"/>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8.《能源矿山行业智能建造解决方案》</w:t>
            </w:r>
          </w:p>
          <w:p w14:paraId="3BDB9B5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紫金矿业集团股份有限公司</w:t>
            </w:r>
          </w:p>
        </w:tc>
      </w:tr>
    </w:tbl>
    <w:p w14:paraId="2D5573D3">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ascii="楷体" w:hAnsi="楷体" w:eastAsia="楷体"/>
          <w:bCs/>
          <w:sz w:val="32"/>
          <w:szCs w:val="32"/>
        </w:rPr>
      </w:pPr>
    </w:p>
    <w:tbl>
      <w:tblPr>
        <w:tblStyle w:val="4"/>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7552"/>
      </w:tblGrid>
      <w:tr w14:paraId="5A13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000" w:type="pct"/>
            <w:gridSpan w:val="2"/>
            <w:shd w:val="clear" w:color="auto" w:fill="F1F1F1" w:themeFill="background1" w:themeFillShade="F2"/>
            <w:vAlign w:val="center"/>
          </w:tcPr>
          <w:p w14:paraId="5F3C89A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val="0"/>
                <w:sz w:val="32"/>
                <w:szCs w:val="32"/>
                <w:vertAlign w:val="baseline"/>
                <w:lang w:val="en-US" w:eastAsia="zh-CN"/>
              </w:rPr>
            </w:pPr>
            <w:r>
              <w:rPr>
                <w:rFonts w:hint="default" w:ascii="仿宋" w:hAnsi="仿宋" w:eastAsia="仿宋" w:cs="仿宋"/>
                <w:b/>
                <w:bCs w:val="0"/>
                <w:sz w:val="32"/>
                <w:szCs w:val="32"/>
                <w:vertAlign w:val="baseline"/>
                <w:lang w:val="en-US" w:eastAsia="zh-CN"/>
              </w:rPr>
              <w:t>AI+数智基建专题</w:t>
            </w:r>
          </w:p>
        </w:tc>
      </w:tr>
      <w:tr w14:paraId="4166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5000" w:type="pct"/>
            <w:gridSpan w:val="2"/>
            <w:shd w:val="clear" w:color="auto" w:fill="F1F1F1" w:themeFill="background1" w:themeFillShade="F2"/>
            <w:vAlign w:val="center"/>
          </w:tcPr>
          <w:p w14:paraId="31132DB1">
            <w:pPr>
              <w:snapToGrid w:val="0"/>
              <w:spacing w:line="240" w:lineRule="auto"/>
              <w:jc w:val="left"/>
              <w:rPr>
                <w:rFonts w:hint="default" w:ascii="仿宋" w:hAnsi="仿宋" w:eastAsia="仿宋" w:cs="仿宋"/>
                <w:b/>
                <w:bCs w:val="0"/>
                <w:sz w:val="32"/>
                <w:szCs w:val="32"/>
                <w:vertAlign w:val="baseline"/>
                <w:lang w:val="en-US" w:eastAsia="zh-CN"/>
              </w:rPr>
            </w:pPr>
            <w:r>
              <w:rPr>
                <w:rFonts w:hint="eastAsia" w:ascii="仿宋" w:hAnsi="仿宋" w:eastAsia="仿宋" w:cs="仿宋"/>
                <w:bCs/>
                <w:sz w:val="28"/>
                <w:szCs w:val="28"/>
              </w:rPr>
              <w:t>联合承办：</w:t>
            </w:r>
            <w:r>
              <w:rPr>
                <w:rFonts w:hint="eastAsia" w:ascii="仿宋" w:hAnsi="仿宋" w:eastAsia="仿宋" w:cs="仿宋"/>
                <w:b w:val="0"/>
                <w:bCs/>
                <w:sz w:val="28"/>
                <w:szCs w:val="28"/>
                <w:vertAlign w:val="baseline"/>
                <w:lang w:val="en-US" w:eastAsia="zh-CN"/>
              </w:rPr>
              <w:t>中国建筑业协会绿色建造与智能建筑分会（城市更新专业委员会）</w:t>
            </w:r>
            <w:r>
              <w:rPr>
                <w:rFonts w:hint="eastAsia" w:ascii="仿宋" w:hAnsi="仿宋" w:eastAsia="仿宋" w:cs="仿宋"/>
                <w:bCs/>
                <w:sz w:val="28"/>
                <w:szCs w:val="28"/>
              </w:rPr>
              <w:t>、四川省建筑业协会、四川</w:t>
            </w:r>
            <w:r>
              <w:rPr>
                <w:rFonts w:hint="eastAsia" w:ascii="仿宋" w:hAnsi="仿宋" w:eastAsia="仿宋" w:cs="仿宋"/>
                <w:bCs/>
                <w:sz w:val="28"/>
                <w:szCs w:val="28"/>
                <w:lang w:val="en-US" w:eastAsia="zh-CN"/>
              </w:rPr>
              <w:t>省</w:t>
            </w:r>
            <w:r>
              <w:rPr>
                <w:rFonts w:hint="eastAsia" w:ascii="仿宋" w:hAnsi="仿宋" w:eastAsia="仿宋" w:cs="仿宋"/>
                <w:bCs/>
                <w:sz w:val="28"/>
                <w:szCs w:val="28"/>
              </w:rPr>
              <w:t>公路学会、华西集团(建筑业)四川省数字化转型促进中心</w:t>
            </w:r>
          </w:p>
        </w:tc>
      </w:tr>
      <w:tr w14:paraId="5AE7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93" w:type="pct"/>
            <w:vAlign w:val="center"/>
          </w:tcPr>
          <w:p w14:paraId="6E3E0D94">
            <w:pPr>
              <w:snapToGrid w:val="0"/>
              <w:spacing w:line="240" w:lineRule="auto"/>
              <w:jc w:val="center"/>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rPr>
              <w:t>主持人</w:t>
            </w:r>
          </w:p>
        </w:tc>
        <w:tc>
          <w:tcPr>
            <w:tcW w:w="4206" w:type="pct"/>
            <w:vAlign w:val="center"/>
          </w:tcPr>
          <w:p w14:paraId="6F798BC9">
            <w:pPr>
              <w:snapToGrid w:val="0"/>
              <w:spacing w:line="240" w:lineRule="auto"/>
              <w:jc w:val="left"/>
              <w:rPr>
                <w:rFonts w:hint="eastAsia" w:ascii="仿宋" w:hAnsi="仿宋" w:eastAsia="仿宋" w:cs="仿宋"/>
                <w:bCs/>
                <w:sz w:val="28"/>
                <w:szCs w:val="28"/>
              </w:rPr>
            </w:pPr>
            <w:r>
              <w:rPr>
                <w:rFonts w:ascii="仿宋" w:hAnsi="仿宋" w:eastAsia="仿宋" w:cs="仿宋"/>
                <w:bCs/>
                <w:sz w:val="28"/>
                <w:szCs w:val="28"/>
              </w:rPr>
              <w:t>陈</w:t>
            </w:r>
            <w:r>
              <w:rPr>
                <w:rFonts w:hint="default" w:ascii="仿宋" w:hAnsi="仿宋" w:eastAsia="仿宋" w:cs="仿宋"/>
                <w:bCs/>
                <w:sz w:val="28"/>
                <w:szCs w:val="28"/>
                <w:lang w:val="en-US"/>
              </w:rPr>
              <w:t xml:space="preserve">  </w:t>
            </w:r>
            <w:r>
              <w:rPr>
                <w:rFonts w:ascii="仿宋" w:hAnsi="仿宋" w:eastAsia="仿宋" w:cs="仿宋"/>
                <w:bCs/>
                <w:sz w:val="28"/>
                <w:szCs w:val="28"/>
              </w:rPr>
              <w:t xml:space="preserve">韬 </w:t>
            </w:r>
            <w:r>
              <w:rPr>
                <w:rFonts w:hint="eastAsia" w:ascii="仿宋" w:hAnsi="仿宋" w:eastAsia="仿宋" w:cs="仿宋"/>
                <w:bCs/>
                <w:sz w:val="28"/>
                <w:szCs w:val="28"/>
              </w:rPr>
              <w:t>中交集团资深顾问</w:t>
            </w:r>
          </w:p>
          <w:p w14:paraId="735A9518">
            <w:pPr>
              <w:keepNext w:val="0"/>
              <w:keepLines w:val="0"/>
              <w:pageBreakBefore w:val="0"/>
              <w:widowControl w:val="0"/>
              <w:kinsoku/>
              <w:wordWrap/>
              <w:overflowPunct/>
              <w:topLinePunct w:val="0"/>
              <w:autoSpaceDE/>
              <w:autoSpaceDN/>
              <w:bidi w:val="0"/>
              <w:adjustRightInd/>
              <w:snapToGrid w:val="0"/>
              <w:spacing w:line="240" w:lineRule="auto"/>
              <w:ind w:left="1008" w:leftChars="480"/>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rPr>
              <w:t>原中交信息化管理部总经理兼中交信科集团董事长</w:t>
            </w:r>
          </w:p>
        </w:tc>
      </w:tr>
      <w:tr w14:paraId="00AF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93" w:type="pct"/>
            <w:vMerge w:val="restart"/>
            <w:vAlign w:val="center"/>
          </w:tcPr>
          <w:p w14:paraId="4534376D">
            <w:pPr>
              <w:snapToGrid w:val="0"/>
              <w:spacing w:line="240" w:lineRule="auto"/>
              <w:jc w:val="center"/>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rPr>
              <w:t>领导致辞</w:t>
            </w:r>
          </w:p>
        </w:tc>
        <w:tc>
          <w:tcPr>
            <w:tcW w:w="4206" w:type="pct"/>
            <w:vAlign w:val="center"/>
          </w:tcPr>
          <w:p w14:paraId="71B2105E">
            <w:pPr>
              <w:snapToGrid w:val="0"/>
              <w:spacing w:line="240" w:lineRule="auto"/>
              <w:jc w:val="left"/>
              <w:rPr>
                <w:rFonts w:hint="eastAsia" w:ascii="仿宋" w:hAnsi="仿宋" w:eastAsia="仿宋" w:cs="仿宋"/>
                <w:bCs/>
                <w:sz w:val="28"/>
                <w:szCs w:val="28"/>
                <w:vertAlign w:val="baseline"/>
                <w:lang w:val="en-US" w:eastAsia="zh-CN"/>
              </w:rPr>
            </w:pPr>
            <w:r>
              <w:rPr>
                <w:rFonts w:ascii="仿宋" w:hAnsi="仿宋" w:eastAsia="仿宋" w:cs="仿宋"/>
                <w:bCs/>
                <w:sz w:val="28"/>
                <w:szCs w:val="28"/>
              </w:rPr>
              <w:t>中国水利电力质量管理协会</w:t>
            </w:r>
          </w:p>
        </w:tc>
      </w:tr>
      <w:tr w14:paraId="247C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93" w:type="pct"/>
            <w:vMerge w:val="continue"/>
            <w:vAlign w:val="center"/>
          </w:tcPr>
          <w:p w14:paraId="3B691321">
            <w:pPr>
              <w:snapToGrid w:val="0"/>
              <w:spacing w:line="240" w:lineRule="auto"/>
              <w:jc w:val="center"/>
              <w:rPr>
                <w:rFonts w:hint="eastAsia" w:ascii="仿宋" w:hAnsi="仿宋" w:eastAsia="仿宋" w:cs="仿宋"/>
                <w:bCs/>
                <w:sz w:val="28"/>
                <w:szCs w:val="28"/>
                <w:vertAlign w:val="baseline"/>
                <w:lang w:val="en-US" w:eastAsia="zh-CN"/>
              </w:rPr>
            </w:pPr>
          </w:p>
        </w:tc>
        <w:tc>
          <w:tcPr>
            <w:tcW w:w="4206" w:type="pct"/>
            <w:vAlign w:val="center"/>
          </w:tcPr>
          <w:p w14:paraId="17243F5C">
            <w:pPr>
              <w:snapToGrid w:val="0"/>
              <w:spacing w:line="240" w:lineRule="auto"/>
              <w:jc w:val="left"/>
              <w:rPr>
                <w:rFonts w:hint="default" w:ascii="仿宋" w:hAnsi="仿宋" w:eastAsia="仿宋" w:cs="仿宋"/>
                <w:bCs/>
                <w:sz w:val="28"/>
                <w:szCs w:val="28"/>
                <w:vertAlign w:val="baseline"/>
                <w:lang w:val="en-US" w:eastAsia="zh-CN"/>
              </w:rPr>
            </w:pPr>
            <w:r>
              <w:rPr>
                <w:rFonts w:ascii="仿宋" w:hAnsi="仿宋" w:eastAsia="仿宋" w:cs="仿宋"/>
                <w:bCs/>
                <w:sz w:val="28"/>
                <w:szCs w:val="28"/>
              </w:rPr>
              <w:t>中国建筑业协会绿色建造与智能建筑分会(城市更新专业委员会</w:t>
            </w:r>
            <w:r>
              <w:rPr>
                <w:rFonts w:hint="eastAsia" w:ascii="仿宋" w:hAnsi="仿宋" w:eastAsia="仿宋" w:cs="仿宋"/>
                <w:bCs/>
                <w:sz w:val="28"/>
                <w:szCs w:val="28"/>
                <w:lang w:eastAsia="zh-CN"/>
              </w:rPr>
              <w:t>）</w:t>
            </w:r>
          </w:p>
        </w:tc>
      </w:tr>
      <w:tr w14:paraId="1238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93" w:type="pct"/>
            <w:vMerge w:val="restart"/>
            <w:vAlign w:val="center"/>
          </w:tcPr>
          <w:p w14:paraId="39893853">
            <w:pPr>
              <w:snapToGrid w:val="0"/>
              <w:spacing w:line="240" w:lineRule="auto"/>
              <w:jc w:val="center"/>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rPr>
              <w:t>主旨演讲</w:t>
            </w:r>
          </w:p>
        </w:tc>
        <w:tc>
          <w:tcPr>
            <w:tcW w:w="4206" w:type="pct"/>
            <w:vAlign w:val="center"/>
          </w:tcPr>
          <w:p w14:paraId="4AD79DF1">
            <w:pPr>
              <w:snapToGrid w:val="0"/>
              <w:spacing w:line="240" w:lineRule="auto"/>
              <w:jc w:val="left"/>
              <w:rPr>
                <w:rFonts w:hint="eastAsia" w:ascii="仿宋" w:hAnsi="仿宋" w:eastAsia="仿宋" w:cs="仿宋"/>
                <w:b/>
                <w:bCs w:val="0"/>
                <w:sz w:val="28"/>
                <w:szCs w:val="28"/>
              </w:rPr>
            </w:pPr>
            <w:r>
              <w:rPr>
                <w:rFonts w:hint="eastAsia" w:ascii="仿宋" w:hAnsi="仿宋" w:eastAsia="仿宋" w:cs="仿宋"/>
                <w:b/>
                <w:bCs w:val="0"/>
                <w:sz w:val="28"/>
                <w:szCs w:val="28"/>
              </w:rPr>
              <w:t>1.《实施城市更新行动，推动城市高质量发展》</w:t>
            </w:r>
          </w:p>
          <w:p w14:paraId="04E1AEF1">
            <w:pPr>
              <w:snapToGrid w:val="0"/>
              <w:spacing w:line="240" w:lineRule="auto"/>
              <w:jc w:val="left"/>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rPr>
              <w:t>中国城市规划设计研究院城市更新研究分院</w:t>
            </w:r>
          </w:p>
        </w:tc>
      </w:tr>
      <w:tr w14:paraId="610D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93" w:type="pct"/>
            <w:vMerge w:val="continue"/>
            <w:vAlign w:val="center"/>
          </w:tcPr>
          <w:p w14:paraId="1EF2584B">
            <w:pPr>
              <w:snapToGrid w:val="0"/>
              <w:spacing w:line="240" w:lineRule="auto"/>
              <w:jc w:val="left"/>
              <w:rPr>
                <w:rFonts w:hint="eastAsia" w:ascii="仿宋" w:hAnsi="仿宋" w:eastAsia="仿宋" w:cs="仿宋"/>
                <w:bCs/>
                <w:sz w:val="28"/>
                <w:szCs w:val="28"/>
                <w:vertAlign w:val="baseline"/>
                <w:lang w:val="en-US" w:eastAsia="zh-CN"/>
              </w:rPr>
            </w:pPr>
          </w:p>
        </w:tc>
        <w:tc>
          <w:tcPr>
            <w:tcW w:w="4206" w:type="pct"/>
            <w:vAlign w:val="center"/>
          </w:tcPr>
          <w:p w14:paraId="64CAFB33">
            <w:pPr>
              <w:snapToGrid w:val="0"/>
              <w:spacing w:line="240" w:lineRule="auto"/>
              <w:jc w:val="left"/>
              <w:rPr>
                <w:rFonts w:hint="eastAsia" w:ascii="仿宋" w:hAnsi="仿宋" w:eastAsia="仿宋" w:cs="仿宋"/>
                <w:b/>
                <w:bCs w:val="0"/>
                <w:sz w:val="28"/>
                <w:szCs w:val="28"/>
              </w:rPr>
            </w:pPr>
            <w:r>
              <w:rPr>
                <w:rFonts w:hint="eastAsia" w:ascii="仿宋" w:hAnsi="仿宋" w:eastAsia="仿宋" w:cs="仿宋"/>
                <w:b/>
                <w:bCs w:val="0"/>
                <w:sz w:val="28"/>
                <w:szCs w:val="28"/>
              </w:rPr>
              <w:t>2.《数字化转型 赋能产业转型升级》</w:t>
            </w:r>
          </w:p>
          <w:p w14:paraId="3A4338C9">
            <w:pPr>
              <w:snapToGrid w:val="0"/>
              <w:spacing w:line="240" w:lineRule="auto"/>
              <w:jc w:val="left"/>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rPr>
              <w:t>中铁建数智科技(北京)有限公司</w:t>
            </w:r>
          </w:p>
        </w:tc>
      </w:tr>
      <w:tr w14:paraId="640D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93" w:type="pct"/>
            <w:vMerge w:val="continue"/>
            <w:vAlign w:val="center"/>
          </w:tcPr>
          <w:p w14:paraId="2711909A">
            <w:pPr>
              <w:snapToGrid w:val="0"/>
              <w:spacing w:line="240" w:lineRule="auto"/>
              <w:jc w:val="left"/>
              <w:rPr>
                <w:rFonts w:hint="eastAsia" w:ascii="仿宋" w:hAnsi="仿宋" w:eastAsia="仿宋" w:cs="仿宋"/>
                <w:bCs/>
                <w:sz w:val="28"/>
                <w:szCs w:val="28"/>
                <w:vertAlign w:val="baseline"/>
                <w:lang w:val="en-US" w:eastAsia="zh-CN"/>
              </w:rPr>
            </w:pPr>
          </w:p>
        </w:tc>
        <w:tc>
          <w:tcPr>
            <w:tcW w:w="4206" w:type="pct"/>
            <w:vAlign w:val="center"/>
          </w:tcPr>
          <w:p w14:paraId="2C9151CE">
            <w:pPr>
              <w:numPr>
                <w:ilvl w:val="0"/>
                <w:numId w:val="0"/>
              </w:numPr>
              <w:snapToGrid w:val="0"/>
              <w:spacing w:line="240" w:lineRule="auto"/>
              <w:jc w:val="left"/>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3.《中交集团基建项目管理数字化实践和AI赋能》</w:t>
            </w:r>
          </w:p>
          <w:p w14:paraId="2259215C">
            <w:pPr>
              <w:numPr>
                <w:ilvl w:val="0"/>
                <w:numId w:val="0"/>
              </w:numPr>
              <w:snapToGrid w:val="0"/>
              <w:spacing w:line="240" w:lineRule="auto"/>
              <w:jc w:val="left"/>
              <w:rPr>
                <w:rFonts w:hint="default" w:ascii="仿宋" w:hAnsi="仿宋" w:eastAsia="仿宋" w:cs="仿宋"/>
                <w:bCs/>
                <w:sz w:val="28"/>
                <w:szCs w:val="28"/>
                <w:lang w:val="en-US" w:eastAsia="zh-CN"/>
              </w:rPr>
            </w:pPr>
            <w:r>
              <w:rPr>
                <w:rFonts w:hint="default" w:ascii="仿宋" w:hAnsi="仿宋" w:eastAsia="仿宋" w:cs="仿宋"/>
                <w:bCs/>
                <w:sz w:val="28"/>
                <w:szCs w:val="28"/>
                <w:lang w:val="en-US" w:eastAsia="zh-CN"/>
              </w:rPr>
              <w:t>中国交通信息科技集团有限公司</w:t>
            </w:r>
          </w:p>
        </w:tc>
      </w:tr>
      <w:tr w14:paraId="6124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93" w:type="pct"/>
            <w:vMerge w:val="continue"/>
            <w:vAlign w:val="center"/>
          </w:tcPr>
          <w:p w14:paraId="14020A90">
            <w:pPr>
              <w:snapToGrid w:val="0"/>
              <w:spacing w:line="240" w:lineRule="auto"/>
              <w:jc w:val="left"/>
              <w:rPr>
                <w:rFonts w:hint="eastAsia" w:ascii="仿宋" w:hAnsi="仿宋" w:eastAsia="仿宋" w:cs="仿宋"/>
                <w:bCs/>
                <w:sz w:val="28"/>
                <w:szCs w:val="28"/>
                <w:vertAlign w:val="baseline"/>
                <w:lang w:val="en-US" w:eastAsia="zh-CN"/>
              </w:rPr>
            </w:pPr>
          </w:p>
        </w:tc>
        <w:tc>
          <w:tcPr>
            <w:tcW w:w="4206" w:type="pct"/>
            <w:vAlign w:val="center"/>
          </w:tcPr>
          <w:p w14:paraId="743C92C6">
            <w:pPr>
              <w:tabs>
                <w:tab w:val="left" w:pos="312"/>
              </w:tabs>
              <w:snapToGrid w:val="0"/>
              <w:spacing w:line="240" w:lineRule="auto"/>
              <w:jc w:val="left"/>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4</w:t>
            </w:r>
            <w:r>
              <w:rPr>
                <w:rFonts w:hint="eastAsia" w:ascii="仿宋" w:hAnsi="仿宋" w:eastAsia="仿宋" w:cs="仿宋"/>
                <w:b/>
                <w:bCs w:val="0"/>
                <w:sz w:val="28"/>
                <w:szCs w:val="28"/>
              </w:rPr>
              <w:t>.《AI赋能基建项目管理数智化转型》</w:t>
            </w:r>
          </w:p>
          <w:p w14:paraId="3461038C">
            <w:pPr>
              <w:snapToGrid w:val="0"/>
              <w:spacing w:line="240" w:lineRule="auto"/>
              <w:jc w:val="left"/>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lang w:val="en-US" w:eastAsia="zh-CN"/>
              </w:rPr>
              <w:t>杭州</w:t>
            </w:r>
            <w:r>
              <w:rPr>
                <w:rFonts w:ascii="仿宋" w:hAnsi="仿宋" w:eastAsia="仿宋" w:cs="仿宋"/>
                <w:bCs/>
                <w:sz w:val="28"/>
                <w:szCs w:val="28"/>
              </w:rPr>
              <w:t>新中大科技股份有限公司</w:t>
            </w:r>
          </w:p>
        </w:tc>
      </w:tr>
      <w:tr w14:paraId="10BD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93" w:type="pct"/>
            <w:vMerge w:val="continue"/>
            <w:vAlign w:val="center"/>
          </w:tcPr>
          <w:p w14:paraId="7801B001">
            <w:pPr>
              <w:snapToGrid w:val="0"/>
              <w:spacing w:line="240" w:lineRule="auto"/>
              <w:jc w:val="left"/>
              <w:rPr>
                <w:rFonts w:hint="eastAsia" w:ascii="仿宋" w:hAnsi="仿宋" w:eastAsia="仿宋" w:cs="仿宋"/>
                <w:bCs/>
                <w:sz w:val="28"/>
                <w:szCs w:val="28"/>
                <w:vertAlign w:val="baseline"/>
                <w:lang w:val="en-US" w:eastAsia="zh-CN"/>
              </w:rPr>
            </w:pPr>
          </w:p>
        </w:tc>
        <w:tc>
          <w:tcPr>
            <w:tcW w:w="4206" w:type="pct"/>
            <w:vAlign w:val="center"/>
          </w:tcPr>
          <w:p w14:paraId="7F3C453A">
            <w:pPr>
              <w:snapToGrid w:val="0"/>
              <w:spacing w:line="240" w:lineRule="auto"/>
              <w:jc w:val="left"/>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5</w:t>
            </w:r>
            <w:r>
              <w:rPr>
                <w:rFonts w:hint="eastAsia" w:ascii="仿宋" w:hAnsi="仿宋" w:eastAsia="仿宋" w:cs="仿宋"/>
                <w:b/>
                <w:bCs w:val="0"/>
                <w:sz w:val="28"/>
                <w:szCs w:val="28"/>
              </w:rPr>
              <w:t>.《打造建筑产业互联网 系统性支撑智能建造》</w:t>
            </w:r>
          </w:p>
          <w:p w14:paraId="416081E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rPr>
              <w:t>四川华西集团有限公司</w:t>
            </w:r>
          </w:p>
        </w:tc>
      </w:tr>
      <w:tr w14:paraId="1851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93" w:type="pct"/>
            <w:vMerge w:val="continue"/>
            <w:vAlign w:val="center"/>
          </w:tcPr>
          <w:p w14:paraId="2C8085A8">
            <w:pPr>
              <w:snapToGrid w:val="0"/>
              <w:spacing w:line="240" w:lineRule="auto"/>
              <w:jc w:val="left"/>
              <w:rPr>
                <w:rFonts w:hint="eastAsia" w:ascii="仿宋" w:hAnsi="仿宋" w:eastAsia="仿宋" w:cs="仿宋"/>
                <w:bCs/>
                <w:sz w:val="28"/>
                <w:szCs w:val="28"/>
                <w:vertAlign w:val="baseline"/>
                <w:lang w:val="en-US" w:eastAsia="zh-CN"/>
              </w:rPr>
            </w:pPr>
          </w:p>
        </w:tc>
        <w:tc>
          <w:tcPr>
            <w:tcW w:w="4206" w:type="pct"/>
            <w:shd w:val="clear" w:color="auto" w:fill="auto"/>
            <w:vAlign w:val="center"/>
          </w:tcPr>
          <w:p w14:paraId="481DEEE2">
            <w:pPr>
              <w:tabs>
                <w:tab w:val="left" w:pos="312"/>
              </w:tabs>
              <w:snapToGrid w:val="0"/>
              <w:spacing w:line="240" w:lineRule="auto"/>
              <w:jc w:val="left"/>
              <w:rPr>
                <w:rFonts w:hint="eastAsia" w:ascii="仿宋" w:hAnsi="仿宋" w:eastAsia="仿宋" w:cs="仿宋"/>
                <w:bCs/>
                <w:sz w:val="28"/>
                <w:szCs w:val="28"/>
              </w:rPr>
            </w:pPr>
            <w:r>
              <w:rPr>
                <w:rFonts w:hint="eastAsia" w:ascii="仿宋" w:hAnsi="仿宋" w:eastAsia="仿宋" w:cs="仿宋"/>
                <w:b/>
                <w:bCs w:val="0"/>
                <w:sz w:val="28"/>
                <w:szCs w:val="28"/>
              </w:rPr>
              <w:t>6.《集团级建企项目管理平台建设成果和运维实践》</w:t>
            </w:r>
          </w:p>
          <w:p w14:paraId="255B1663">
            <w:pPr>
              <w:snapToGrid w:val="0"/>
              <w:spacing w:line="240" w:lineRule="auto"/>
              <w:jc w:val="left"/>
              <w:rPr>
                <w:rFonts w:hint="eastAsia" w:ascii="仿宋" w:hAnsi="仿宋" w:eastAsia="仿宋" w:cs="仿宋"/>
                <w:bCs/>
                <w:kern w:val="2"/>
                <w:sz w:val="28"/>
                <w:szCs w:val="28"/>
                <w:vertAlign w:val="baseline"/>
                <w:lang w:val="en-US" w:eastAsia="zh-CN" w:bidi="ar-SA"/>
              </w:rPr>
            </w:pPr>
            <w:r>
              <w:rPr>
                <w:rFonts w:hint="eastAsia" w:ascii="仿宋" w:hAnsi="仿宋" w:eastAsia="仿宋" w:cs="仿宋"/>
                <w:bCs/>
                <w:sz w:val="28"/>
                <w:szCs w:val="28"/>
              </w:rPr>
              <w:t>上海建工集团股份有限公司</w:t>
            </w:r>
          </w:p>
        </w:tc>
      </w:tr>
      <w:tr w14:paraId="2288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93" w:type="pct"/>
            <w:vMerge w:val="continue"/>
            <w:vAlign w:val="center"/>
          </w:tcPr>
          <w:p w14:paraId="23467220">
            <w:pPr>
              <w:snapToGrid w:val="0"/>
              <w:spacing w:line="240" w:lineRule="auto"/>
              <w:jc w:val="left"/>
              <w:rPr>
                <w:rFonts w:hint="eastAsia" w:ascii="仿宋" w:hAnsi="仿宋" w:eastAsia="仿宋" w:cs="仿宋"/>
                <w:bCs/>
                <w:sz w:val="28"/>
                <w:szCs w:val="28"/>
                <w:vertAlign w:val="baseline"/>
                <w:lang w:val="en-US" w:eastAsia="zh-CN"/>
              </w:rPr>
            </w:pPr>
          </w:p>
        </w:tc>
        <w:tc>
          <w:tcPr>
            <w:tcW w:w="4206" w:type="pct"/>
            <w:vAlign w:val="center"/>
          </w:tcPr>
          <w:p w14:paraId="375C442C">
            <w:pPr>
              <w:snapToGrid w:val="0"/>
              <w:spacing w:line="240" w:lineRule="auto"/>
              <w:jc w:val="left"/>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7</w:t>
            </w:r>
            <w:r>
              <w:rPr>
                <w:rFonts w:hint="eastAsia" w:ascii="仿宋" w:hAnsi="仿宋" w:eastAsia="仿宋" w:cs="仿宋"/>
                <w:b/>
                <w:bCs w:val="0"/>
                <w:sz w:val="28"/>
                <w:szCs w:val="28"/>
              </w:rPr>
              <w:t>.《浙建集团AI大模型如何重塑项目成本管控》</w:t>
            </w:r>
          </w:p>
          <w:p w14:paraId="3D90206C">
            <w:pPr>
              <w:snapToGrid w:val="0"/>
              <w:spacing w:line="240" w:lineRule="auto"/>
              <w:jc w:val="left"/>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rPr>
              <w:t>浙江省建设投资集团股份有限公司</w:t>
            </w:r>
          </w:p>
        </w:tc>
      </w:tr>
      <w:tr w14:paraId="4D0A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93" w:type="pct"/>
            <w:vMerge w:val="continue"/>
            <w:vAlign w:val="center"/>
          </w:tcPr>
          <w:p w14:paraId="0A00DCFA">
            <w:pPr>
              <w:snapToGrid w:val="0"/>
              <w:spacing w:line="240" w:lineRule="auto"/>
              <w:jc w:val="left"/>
              <w:rPr>
                <w:rFonts w:hint="eastAsia" w:ascii="仿宋" w:hAnsi="仿宋" w:eastAsia="仿宋" w:cs="仿宋"/>
                <w:bCs/>
                <w:sz w:val="28"/>
                <w:szCs w:val="28"/>
                <w:vertAlign w:val="baseline"/>
                <w:lang w:val="en-US" w:eastAsia="zh-CN"/>
              </w:rPr>
            </w:pPr>
          </w:p>
        </w:tc>
        <w:tc>
          <w:tcPr>
            <w:tcW w:w="4206" w:type="pct"/>
            <w:vAlign w:val="center"/>
          </w:tcPr>
          <w:p w14:paraId="7F88687A">
            <w:pPr>
              <w:tabs>
                <w:tab w:val="left" w:pos="312"/>
              </w:tabs>
              <w:snapToGrid w:val="0"/>
              <w:spacing w:line="240" w:lineRule="auto"/>
              <w:jc w:val="left"/>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8</w:t>
            </w:r>
            <w:r>
              <w:rPr>
                <w:rFonts w:hint="eastAsia" w:ascii="仿宋" w:hAnsi="仿宋" w:eastAsia="仿宋" w:cs="仿宋"/>
                <w:b/>
                <w:bCs w:val="0"/>
                <w:sz w:val="28"/>
                <w:szCs w:val="28"/>
              </w:rPr>
              <w:t>.《AI+水利工程数智化平台实践》</w:t>
            </w:r>
          </w:p>
          <w:p w14:paraId="066F073E">
            <w:pPr>
              <w:snapToGrid w:val="0"/>
              <w:spacing w:line="240" w:lineRule="auto"/>
              <w:jc w:val="left"/>
              <w:rPr>
                <w:rFonts w:hint="eastAsia" w:ascii="仿宋" w:hAnsi="仿宋" w:eastAsia="仿宋" w:cs="仿宋"/>
                <w:bCs/>
                <w:sz w:val="28"/>
                <w:szCs w:val="28"/>
                <w:vertAlign w:val="baseline"/>
                <w:lang w:val="en-US" w:eastAsia="zh-CN"/>
              </w:rPr>
            </w:pPr>
            <w:r>
              <w:rPr>
                <w:rFonts w:ascii="仿宋" w:hAnsi="仿宋" w:eastAsia="仿宋" w:cs="仿宋"/>
                <w:bCs/>
                <w:sz w:val="28"/>
                <w:szCs w:val="28"/>
              </w:rPr>
              <w:t>湖北水总水利水电建设股份有限公司</w:t>
            </w:r>
          </w:p>
        </w:tc>
      </w:tr>
      <w:tr w14:paraId="7ADE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793" w:type="pct"/>
            <w:vMerge w:val="continue"/>
            <w:vAlign w:val="center"/>
          </w:tcPr>
          <w:p w14:paraId="63C1D239">
            <w:pPr>
              <w:snapToGrid w:val="0"/>
              <w:spacing w:line="240" w:lineRule="auto"/>
              <w:jc w:val="left"/>
              <w:rPr>
                <w:rFonts w:hint="eastAsia" w:ascii="仿宋" w:hAnsi="仿宋" w:eastAsia="仿宋" w:cs="仿宋"/>
                <w:bCs/>
                <w:sz w:val="28"/>
                <w:szCs w:val="28"/>
                <w:vertAlign w:val="baseline"/>
                <w:lang w:val="en-US" w:eastAsia="zh-CN"/>
              </w:rPr>
            </w:pPr>
          </w:p>
        </w:tc>
        <w:tc>
          <w:tcPr>
            <w:tcW w:w="4206" w:type="pct"/>
            <w:vAlign w:val="center"/>
          </w:tcPr>
          <w:p w14:paraId="183D4538">
            <w:pPr>
              <w:tabs>
                <w:tab w:val="left" w:pos="312"/>
              </w:tabs>
              <w:snapToGrid w:val="0"/>
              <w:spacing w:line="240" w:lineRule="auto"/>
              <w:jc w:val="left"/>
              <w:rPr>
                <w:rFonts w:ascii="仿宋" w:hAnsi="仿宋" w:eastAsia="仿宋" w:cs="仿宋"/>
                <w:b/>
                <w:bCs w:val="0"/>
                <w:sz w:val="28"/>
                <w:szCs w:val="28"/>
              </w:rPr>
            </w:pPr>
            <w:r>
              <w:rPr>
                <w:rFonts w:hint="eastAsia" w:ascii="仿宋" w:hAnsi="仿宋" w:eastAsia="仿宋" w:cs="仿宋"/>
                <w:b/>
                <w:bCs w:val="0"/>
                <w:sz w:val="28"/>
                <w:szCs w:val="28"/>
                <w:lang w:val="en-US" w:eastAsia="zh-CN"/>
              </w:rPr>
              <w:t>9</w:t>
            </w:r>
            <w:r>
              <w:rPr>
                <w:rFonts w:hint="eastAsia" w:ascii="仿宋" w:hAnsi="仿宋" w:eastAsia="仿宋" w:cs="仿宋"/>
                <w:b/>
                <w:bCs w:val="0"/>
                <w:sz w:val="28"/>
                <w:szCs w:val="28"/>
              </w:rPr>
              <w:t>.《“BIM+GIS”融合数字孪生工程基座打开高速公路建设的未来之眼》</w:t>
            </w:r>
          </w:p>
          <w:p w14:paraId="23F17710">
            <w:pPr>
              <w:tabs>
                <w:tab w:val="left" w:pos="312"/>
              </w:tabs>
              <w:snapToGrid w:val="0"/>
              <w:spacing w:line="240" w:lineRule="auto"/>
              <w:jc w:val="left"/>
              <w:rPr>
                <w:rFonts w:hint="default" w:ascii="仿宋" w:hAnsi="仿宋" w:eastAsia="仿宋" w:cs="仿宋"/>
                <w:bCs/>
                <w:sz w:val="28"/>
                <w:szCs w:val="28"/>
                <w:vertAlign w:val="baseline"/>
                <w:lang w:val="en-US" w:eastAsia="zh-CN"/>
              </w:rPr>
            </w:pPr>
            <w:r>
              <w:rPr>
                <w:rFonts w:ascii="仿宋" w:hAnsi="仿宋" w:eastAsia="仿宋" w:cs="仿宋"/>
                <w:bCs/>
                <w:sz w:val="28"/>
                <w:szCs w:val="28"/>
              </w:rPr>
              <w:t>四川公路桥梁建设集团有限公司</w:t>
            </w:r>
          </w:p>
        </w:tc>
      </w:tr>
      <w:tr w14:paraId="053E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93" w:type="pct"/>
            <w:vMerge w:val="continue"/>
            <w:vAlign w:val="center"/>
          </w:tcPr>
          <w:p w14:paraId="15C289AF">
            <w:pPr>
              <w:snapToGrid w:val="0"/>
              <w:spacing w:line="240" w:lineRule="auto"/>
              <w:jc w:val="left"/>
              <w:rPr>
                <w:rFonts w:hint="eastAsia" w:ascii="仿宋" w:hAnsi="仿宋" w:eastAsia="仿宋" w:cs="仿宋"/>
                <w:bCs/>
                <w:sz w:val="28"/>
                <w:szCs w:val="28"/>
                <w:vertAlign w:val="baseline"/>
                <w:lang w:val="en-US" w:eastAsia="zh-CN"/>
              </w:rPr>
            </w:pPr>
          </w:p>
        </w:tc>
        <w:tc>
          <w:tcPr>
            <w:tcW w:w="4206" w:type="pct"/>
            <w:vAlign w:val="center"/>
          </w:tcPr>
          <w:p w14:paraId="7E63A8AD">
            <w:pPr>
              <w:tabs>
                <w:tab w:val="left" w:pos="312"/>
                <w:tab w:val="left" w:pos="557"/>
              </w:tabs>
              <w:snapToGrid w:val="0"/>
              <w:spacing w:line="240" w:lineRule="auto"/>
              <w:jc w:val="left"/>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10</w:t>
            </w:r>
            <w:r>
              <w:rPr>
                <w:rFonts w:hint="eastAsia" w:ascii="仿宋" w:hAnsi="仿宋" w:eastAsia="仿宋" w:cs="仿宋"/>
                <w:b/>
                <w:bCs w:val="0"/>
                <w:sz w:val="28"/>
                <w:szCs w:val="28"/>
              </w:rPr>
              <w:t>.《AI赋能基建行业智能建造创新应用</w:t>
            </w:r>
            <w:r>
              <w:rPr>
                <w:rFonts w:hint="eastAsia" w:ascii="仿宋" w:hAnsi="仿宋" w:eastAsia="仿宋" w:cs="仿宋"/>
                <w:b/>
                <w:bCs w:val="0"/>
                <w:sz w:val="28"/>
                <w:szCs w:val="28"/>
                <w:lang w:val="en-US" w:eastAsia="zh-CN"/>
              </w:rPr>
              <w:t>实践</w:t>
            </w:r>
            <w:r>
              <w:rPr>
                <w:rFonts w:hint="eastAsia" w:ascii="仿宋" w:hAnsi="仿宋" w:eastAsia="仿宋" w:cs="仿宋"/>
                <w:b/>
                <w:bCs w:val="0"/>
                <w:sz w:val="28"/>
                <w:szCs w:val="28"/>
              </w:rPr>
              <w:t>》</w:t>
            </w:r>
          </w:p>
          <w:p w14:paraId="5FE6F27E">
            <w:pPr>
              <w:snapToGrid w:val="0"/>
              <w:spacing w:line="240" w:lineRule="auto"/>
              <w:jc w:val="left"/>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lang w:val="en-US" w:eastAsia="zh-CN"/>
              </w:rPr>
              <w:t>杭州</w:t>
            </w:r>
            <w:r>
              <w:rPr>
                <w:rFonts w:ascii="仿宋" w:hAnsi="仿宋" w:eastAsia="仿宋" w:cs="仿宋"/>
                <w:bCs/>
                <w:sz w:val="28"/>
                <w:szCs w:val="28"/>
              </w:rPr>
              <w:t>浩联智能科技有限公司</w:t>
            </w:r>
          </w:p>
        </w:tc>
      </w:tr>
      <w:tr w14:paraId="7B267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793" w:type="pct"/>
            <w:vMerge w:val="continue"/>
            <w:vAlign w:val="center"/>
          </w:tcPr>
          <w:p w14:paraId="53CDAB76">
            <w:pPr>
              <w:snapToGrid w:val="0"/>
              <w:spacing w:line="240" w:lineRule="auto"/>
              <w:jc w:val="left"/>
              <w:rPr>
                <w:rFonts w:hint="eastAsia" w:ascii="仿宋" w:hAnsi="仿宋" w:eastAsia="仿宋" w:cs="仿宋"/>
                <w:bCs/>
                <w:sz w:val="28"/>
                <w:szCs w:val="28"/>
                <w:vertAlign w:val="baseline"/>
                <w:lang w:val="en-US" w:eastAsia="zh-CN"/>
              </w:rPr>
            </w:pPr>
          </w:p>
        </w:tc>
        <w:tc>
          <w:tcPr>
            <w:tcW w:w="4206" w:type="pct"/>
            <w:vAlign w:val="center"/>
          </w:tcPr>
          <w:p w14:paraId="2D0ECCE4">
            <w:pPr>
              <w:tabs>
                <w:tab w:val="left" w:pos="312"/>
                <w:tab w:val="left" w:pos="557"/>
              </w:tabs>
              <w:snapToGrid w:val="0"/>
              <w:spacing w:line="240" w:lineRule="auto"/>
              <w:jc w:val="left"/>
              <w:rPr>
                <w:rFonts w:hint="eastAsia" w:ascii="仿宋" w:hAnsi="仿宋" w:eastAsia="仿宋" w:cs="仿宋"/>
                <w:b/>
                <w:bCs w:val="0"/>
                <w:sz w:val="28"/>
                <w:szCs w:val="28"/>
              </w:rPr>
            </w:pPr>
            <w:r>
              <w:rPr>
                <w:rFonts w:hint="eastAsia" w:ascii="仿宋" w:hAnsi="仿宋" w:eastAsia="仿宋" w:cs="仿宋"/>
                <w:b/>
                <w:bCs w:val="0"/>
                <w:sz w:val="28"/>
                <w:szCs w:val="28"/>
              </w:rPr>
              <w:t>1</w:t>
            </w:r>
            <w:r>
              <w:rPr>
                <w:rFonts w:hint="eastAsia" w:ascii="仿宋" w:hAnsi="仿宋" w:eastAsia="仿宋" w:cs="仿宋"/>
                <w:b/>
                <w:bCs w:val="0"/>
                <w:sz w:val="28"/>
                <w:szCs w:val="28"/>
                <w:lang w:val="en-US" w:eastAsia="zh-CN"/>
              </w:rPr>
              <w:t>1</w:t>
            </w:r>
            <w:r>
              <w:rPr>
                <w:rFonts w:hint="eastAsia" w:ascii="仿宋" w:hAnsi="仿宋" w:eastAsia="仿宋" w:cs="仿宋"/>
                <w:b/>
                <w:bCs w:val="0"/>
                <w:sz w:val="28"/>
                <w:szCs w:val="28"/>
              </w:rPr>
              <w:t>.《AI赋能工程建材生产与营销》</w:t>
            </w:r>
          </w:p>
          <w:p w14:paraId="7AD1F8B3">
            <w:pPr>
              <w:snapToGrid w:val="0"/>
              <w:spacing w:line="240" w:lineRule="auto"/>
              <w:jc w:val="left"/>
              <w:rPr>
                <w:rFonts w:hint="default" w:ascii="仿宋" w:hAnsi="仿宋" w:eastAsia="仿宋" w:cs="仿宋"/>
                <w:bCs/>
                <w:sz w:val="28"/>
                <w:szCs w:val="28"/>
                <w:vertAlign w:val="baseline"/>
                <w:lang w:val="en-US" w:eastAsia="zh-CN"/>
              </w:rPr>
            </w:pPr>
            <w:r>
              <w:rPr>
                <w:rFonts w:ascii="仿宋" w:hAnsi="仿宋" w:eastAsia="仿宋" w:cs="仿宋"/>
                <w:bCs/>
                <w:sz w:val="28"/>
                <w:szCs w:val="28"/>
              </w:rPr>
              <w:t>杭州新中大企业管理技术有限公司</w:t>
            </w:r>
          </w:p>
        </w:tc>
      </w:tr>
    </w:tbl>
    <w:p w14:paraId="1DFD4D49">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楷体" w:hAnsi="楷体" w:eastAsia="楷体"/>
          <w:bCs/>
          <w:sz w:val="32"/>
          <w:szCs w:val="32"/>
        </w:rPr>
      </w:pPr>
    </w:p>
    <w:tbl>
      <w:tblPr>
        <w:tblStyle w:val="4"/>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7522"/>
      </w:tblGrid>
      <w:tr w14:paraId="60B1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00" w:type="pct"/>
            <w:gridSpan w:val="2"/>
            <w:shd w:val="clear" w:color="auto" w:fill="F1F1F1" w:themeFill="background1" w:themeFillShade="F2"/>
            <w:vAlign w:val="center"/>
          </w:tcPr>
          <w:p w14:paraId="5F7AD2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val="0"/>
                <w:sz w:val="32"/>
                <w:szCs w:val="32"/>
                <w:vertAlign w:val="baseline"/>
                <w:lang w:val="en-US" w:eastAsia="zh-CN"/>
              </w:rPr>
            </w:pPr>
            <w:r>
              <w:rPr>
                <w:rFonts w:hint="default" w:ascii="仿宋" w:hAnsi="仿宋" w:eastAsia="仿宋" w:cs="仿宋"/>
                <w:b/>
                <w:bCs w:val="0"/>
                <w:sz w:val="32"/>
                <w:szCs w:val="32"/>
                <w:vertAlign w:val="baseline"/>
                <w:lang w:val="en-US" w:eastAsia="zh-CN"/>
              </w:rPr>
              <w:t>AI+投建运</w:t>
            </w:r>
            <w:r>
              <w:rPr>
                <w:rFonts w:hint="eastAsia" w:ascii="仿宋" w:hAnsi="仿宋" w:eastAsia="仿宋" w:cs="仿宋"/>
                <w:b/>
                <w:bCs w:val="0"/>
                <w:sz w:val="32"/>
                <w:szCs w:val="32"/>
                <w:vertAlign w:val="baseline"/>
                <w:lang w:val="en-US" w:eastAsia="zh-CN"/>
              </w:rPr>
              <w:t>专题</w:t>
            </w:r>
          </w:p>
        </w:tc>
      </w:tr>
      <w:tr w14:paraId="6618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000" w:type="pct"/>
            <w:gridSpan w:val="2"/>
            <w:shd w:val="clear" w:color="auto" w:fill="F1F1F1" w:themeFill="background1" w:themeFillShade="F2"/>
            <w:vAlign w:val="center"/>
          </w:tcPr>
          <w:p w14:paraId="635DA7D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32"/>
                <w:szCs w:val="32"/>
                <w:vertAlign w:val="baseline"/>
                <w:lang w:val="en-US" w:eastAsia="zh-CN"/>
              </w:rPr>
            </w:pPr>
            <w:r>
              <w:rPr>
                <w:rFonts w:hint="eastAsia" w:ascii="仿宋" w:hAnsi="仿宋" w:eastAsia="仿宋" w:cs="仿宋"/>
                <w:b w:val="0"/>
                <w:bCs/>
                <w:sz w:val="28"/>
                <w:szCs w:val="28"/>
                <w:vertAlign w:val="baseline"/>
                <w:lang w:val="en-US" w:eastAsia="zh-CN"/>
              </w:rPr>
              <w:t>联合承办：四川省勘察设计协会</w:t>
            </w:r>
          </w:p>
        </w:tc>
      </w:tr>
      <w:tr w14:paraId="7E95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10" w:type="pct"/>
            <w:vAlign w:val="center"/>
          </w:tcPr>
          <w:p w14:paraId="544D7EB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主持人</w:t>
            </w:r>
          </w:p>
        </w:tc>
        <w:tc>
          <w:tcPr>
            <w:tcW w:w="4189" w:type="pct"/>
            <w:vAlign w:val="center"/>
          </w:tcPr>
          <w:p w14:paraId="78B2F35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任志宁</w:t>
            </w:r>
            <w:r>
              <w:rPr>
                <w:rFonts w:hint="eastAsia" w:ascii="仿宋" w:hAnsi="仿宋" w:eastAsia="仿宋" w:cs="仿宋"/>
                <w:bCs/>
                <w:sz w:val="28"/>
                <w:szCs w:val="28"/>
                <w:vertAlign w:val="baseline"/>
                <w:lang w:val="en-US" w:eastAsia="zh-CN"/>
              </w:rPr>
              <w:t xml:space="preserve"> </w:t>
            </w:r>
            <w:r>
              <w:rPr>
                <w:rFonts w:hint="default" w:ascii="仿宋" w:hAnsi="仿宋" w:eastAsia="仿宋" w:cs="仿宋"/>
                <w:bCs/>
                <w:sz w:val="28"/>
                <w:szCs w:val="28"/>
                <w:vertAlign w:val="baseline"/>
                <w:lang w:val="en-US" w:eastAsia="zh-CN"/>
              </w:rPr>
              <w:t>四川省勘察设计协会秘书长</w:t>
            </w:r>
          </w:p>
        </w:tc>
      </w:tr>
      <w:tr w14:paraId="05B9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10" w:type="pct"/>
            <w:vAlign w:val="center"/>
          </w:tcPr>
          <w:p w14:paraId="0DC633E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领导致辞</w:t>
            </w:r>
          </w:p>
        </w:tc>
        <w:tc>
          <w:tcPr>
            <w:tcW w:w="4189" w:type="pct"/>
            <w:vAlign w:val="center"/>
          </w:tcPr>
          <w:p w14:paraId="2778AC7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中国投资协会</w:t>
            </w:r>
          </w:p>
        </w:tc>
      </w:tr>
      <w:tr w14:paraId="5567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10" w:type="pct"/>
            <w:vMerge w:val="restart"/>
            <w:vAlign w:val="center"/>
          </w:tcPr>
          <w:p w14:paraId="3C5595B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主旨演讲</w:t>
            </w:r>
          </w:p>
        </w:tc>
        <w:tc>
          <w:tcPr>
            <w:tcW w:w="4189" w:type="pct"/>
            <w:vAlign w:val="center"/>
          </w:tcPr>
          <w:p w14:paraId="1C87666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1.《“十五五”时期重大项目谋划与投融资规划》</w:t>
            </w:r>
          </w:p>
          <w:p w14:paraId="2C802E4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default" w:ascii="仿宋" w:hAnsi="仿宋" w:eastAsia="仿宋" w:cs="仿宋"/>
                <w:b w:val="0"/>
                <w:bCs/>
                <w:sz w:val="28"/>
                <w:szCs w:val="28"/>
                <w:vertAlign w:val="baseline"/>
                <w:lang w:val="en-US" w:eastAsia="zh-CN"/>
              </w:rPr>
              <w:t>特聘专家</w:t>
            </w:r>
          </w:p>
        </w:tc>
      </w:tr>
      <w:tr w14:paraId="74CA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10" w:type="pct"/>
            <w:vMerge w:val="continue"/>
            <w:vAlign w:val="center"/>
          </w:tcPr>
          <w:p w14:paraId="67B3A9B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p>
        </w:tc>
        <w:tc>
          <w:tcPr>
            <w:tcW w:w="4189" w:type="pct"/>
            <w:vAlign w:val="center"/>
          </w:tcPr>
          <w:p w14:paraId="723ADA1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2.《</w:t>
            </w:r>
            <w:r>
              <w:rPr>
                <w:rFonts w:hint="default" w:ascii="仿宋" w:hAnsi="仿宋" w:eastAsia="仿宋" w:cs="仿宋"/>
                <w:b/>
                <w:bCs w:val="0"/>
                <w:sz w:val="28"/>
                <w:szCs w:val="28"/>
                <w:vertAlign w:val="baseline"/>
                <w:lang w:val="en-US" w:eastAsia="zh-CN"/>
              </w:rPr>
              <w:t>AI</w:t>
            </w:r>
            <w:r>
              <w:rPr>
                <w:rFonts w:hint="eastAsia" w:ascii="仿宋" w:hAnsi="仿宋" w:eastAsia="仿宋" w:cs="仿宋"/>
                <w:b/>
                <w:bCs w:val="0"/>
                <w:sz w:val="28"/>
                <w:szCs w:val="28"/>
                <w:vertAlign w:val="baseline"/>
                <w:lang w:val="en-US" w:eastAsia="zh-CN"/>
              </w:rPr>
              <w:t>赋能能源投资企业增长新范式》</w:t>
            </w:r>
          </w:p>
          <w:p w14:paraId="4C2CB02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浙江省能源集团有限公司</w:t>
            </w:r>
          </w:p>
        </w:tc>
      </w:tr>
      <w:tr w14:paraId="67CB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10" w:type="pct"/>
            <w:vMerge w:val="continue"/>
            <w:vAlign w:val="center"/>
          </w:tcPr>
          <w:p w14:paraId="36856D4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189" w:type="pct"/>
            <w:vAlign w:val="center"/>
          </w:tcPr>
          <w:p w14:paraId="2419306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3.《数智赋能——构建工程建设管理全生命周期新生态》</w:t>
            </w:r>
          </w:p>
          <w:p w14:paraId="6A86B42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湖北联投集团有限公司</w:t>
            </w:r>
          </w:p>
        </w:tc>
      </w:tr>
      <w:tr w14:paraId="762B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10" w:type="pct"/>
            <w:vMerge w:val="continue"/>
            <w:vAlign w:val="center"/>
          </w:tcPr>
          <w:p w14:paraId="3070406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189" w:type="pct"/>
            <w:vAlign w:val="center"/>
          </w:tcPr>
          <w:p w14:paraId="06BF582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4.《广东院EPC数智化实践案例分享》</w:t>
            </w:r>
          </w:p>
          <w:p w14:paraId="1059531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中国能源建设集团广东省电力设计研究院有限公司</w:t>
            </w:r>
          </w:p>
        </w:tc>
      </w:tr>
      <w:tr w14:paraId="4822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10" w:type="pct"/>
            <w:vMerge w:val="continue"/>
            <w:vAlign w:val="center"/>
          </w:tcPr>
          <w:p w14:paraId="2608408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189" w:type="pct"/>
            <w:vAlign w:val="center"/>
          </w:tcPr>
          <w:p w14:paraId="11503C5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5.《工程数智化助力打造永祥精品工程》</w:t>
            </w:r>
          </w:p>
          <w:p w14:paraId="0350198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四川永祥股份有限公司</w:t>
            </w:r>
          </w:p>
        </w:tc>
      </w:tr>
      <w:tr w14:paraId="72C6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810" w:type="pct"/>
            <w:vMerge w:val="continue"/>
            <w:vAlign w:val="center"/>
          </w:tcPr>
          <w:p w14:paraId="35C85E5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189" w:type="pct"/>
            <w:vAlign w:val="center"/>
          </w:tcPr>
          <w:p w14:paraId="519226D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6.《一体赋能，智链全球：项目管理平台驱动中能建国际业务新篇章》</w:t>
            </w:r>
          </w:p>
          <w:p w14:paraId="7CD7757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中国能源建设集团国际工程有限公司</w:t>
            </w:r>
          </w:p>
        </w:tc>
      </w:tr>
      <w:tr w14:paraId="790B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810" w:type="pct"/>
            <w:vMerge w:val="continue"/>
            <w:vAlign w:val="center"/>
          </w:tcPr>
          <w:p w14:paraId="7AEA6DD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189" w:type="pct"/>
            <w:vAlign w:val="center"/>
          </w:tcPr>
          <w:p w14:paraId="202D66D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7.</w:t>
            </w:r>
            <w:r>
              <w:rPr>
                <w:rFonts w:hint="eastAsia" w:ascii="仿宋" w:hAnsi="仿宋" w:eastAsia="仿宋" w:cs="仿宋"/>
                <w:b/>
                <w:bCs w:val="0"/>
                <w:color w:val="auto"/>
                <w:sz w:val="28"/>
                <w:szCs w:val="28"/>
                <w:vertAlign w:val="baseline"/>
                <w:lang w:val="en-US" w:eastAsia="zh-CN"/>
              </w:rPr>
              <w:t>《AI赋能 数智驱动，工程公司一体化项目管理实践》</w:t>
            </w:r>
          </w:p>
          <w:p w14:paraId="64E1E01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中国电建集团成都勘测设计研究院有限公司</w:t>
            </w:r>
          </w:p>
        </w:tc>
      </w:tr>
      <w:tr w14:paraId="05A4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10" w:type="pct"/>
            <w:vMerge w:val="continue"/>
            <w:vAlign w:val="center"/>
          </w:tcPr>
          <w:p w14:paraId="574034E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189" w:type="pct"/>
            <w:vAlign w:val="center"/>
          </w:tcPr>
          <w:p w14:paraId="0415C72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8.《AI+赋能全产业链数字化》</w:t>
            </w:r>
          </w:p>
          <w:p w14:paraId="3B995D8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杭州新中大科技股份有限公司</w:t>
            </w:r>
          </w:p>
        </w:tc>
      </w:tr>
      <w:tr w14:paraId="155E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10" w:type="pct"/>
            <w:vMerge w:val="continue"/>
            <w:vAlign w:val="center"/>
          </w:tcPr>
          <w:p w14:paraId="203F8EA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189" w:type="pct"/>
            <w:vAlign w:val="center"/>
          </w:tcPr>
          <w:p w14:paraId="7D0F0E6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9.《投建运全生命周期智能建造探索与实践》</w:t>
            </w:r>
          </w:p>
          <w:p w14:paraId="60AE181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杭州</w:t>
            </w:r>
            <w:r>
              <w:rPr>
                <w:rFonts w:hint="default" w:ascii="仿宋" w:hAnsi="仿宋" w:eastAsia="仿宋" w:cs="仿宋"/>
                <w:bCs/>
                <w:sz w:val="28"/>
                <w:szCs w:val="28"/>
                <w:vertAlign w:val="baseline"/>
                <w:lang w:val="en-US" w:eastAsia="zh-CN"/>
              </w:rPr>
              <w:t>浩联智能科技有限公司</w:t>
            </w:r>
          </w:p>
        </w:tc>
      </w:tr>
      <w:tr w14:paraId="73EA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10" w:type="pct"/>
            <w:vMerge w:val="continue"/>
            <w:vAlign w:val="center"/>
          </w:tcPr>
          <w:p w14:paraId="421BBE9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189" w:type="pct"/>
            <w:vAlign w:val="center"/>
          </w:tcPr>
          <w:p w14:paraId="44EFDCD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10.《人工智能创新应用案例-智慧低碳运维管理》</w:t>
            </w:r>
          </w:p>
          <w:p w14:paraId="1820635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中国五冶集团有限公司</w:t>
            </w:r>
          </w:p>
        </w:tc>
      </w:tr>
    </w:tbl>
    <w:p w14:paraId="1AC5F4CB">
      <w:pPr>
        <w:keepNext w:val="0"/>
        <w:keepLines w:val="0"/>
        <w:pageBreakBefore w:val="0"/>
        <w:widowControl w:val="0"/>
        <w:kinsoku/>
        <w:wordWrap/>
        <w:overflowPunct/>
        <w:topLinePunct w:val="0"/>
        <w:autoSpaceDE/>
        <w:autoSpaceDN/>
        <w:bidi w:val="0"/>
        <w:adjustRightInd/>
        <w:snapToGrid/>
        <w:spacing w:line="360" w:lineRule="auto"/>
        <w:textAlignment w:val="auto"/>
        <w:rPr>
          <w:rFonts w:ascii="楷体" w:hAnsi="楷体" w:eastAsia="楷体"/>
          <w:bCs/>
          <w:sz w:val="32"/>
          <w:szCs w:val="32"/>
        </w:r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7670"/>
      </w:tblGrid>
      <w:tr w14:paraId="106B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5000" w:type="pct"/>
            <w:gridSpan w:val="2"/>
            <w:shd w:val="clear" w:color="auto" w:fill="F1F1F1" w:themeFill="background1" w:themeFillShade="F2"/>
            <w:vAlign w:val="center"/>
          </w:tcPr>
          <w:p w14:paraId="0971134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val="0"/>
                <w:sz w:val="32"/>
                <w:szCs w:val="32"/>
                <w:vertAlign w:val="baseline"/>
                <w:lang w:val="en-US" w:eastAsia="zh-CN"/>
              </w:rPr>
            </w:pPr>
            <w:r>
              <w:rPr>
                <w:rFonts w:hint="default" w:ascii="仿宋" w:hAnsi="仿宋" w:eastAsia="仿宋" w:cs="仿宋"/>
                <w:b/>
                <w:bCs w:val="0"/>
                <w:sz w:val="32"/>
                <w:szCs w:val="32"/>
                <w:vertAlign w:val="baseline"/>
                <w:lang w:val="en-US" w:eastAsia="zh-CN"/>
              </w:rPr>
              <w:t>AI</w:t>
            </w:r>
            <w:r>
              <w:rPr>
                <w:rFonts w:hint="eastAsia" w:ascii="仿宋" w:hAnsi="仿宋" w:eastAsia="仿宋" w:cs="仿宋"/>
                <w:b/>
                <w:bCs w:val="0"/>
                <w:sz w:val="32"/>
                <w:szCs w:val="32"/>
                <w:vertAlign w:val="baseline"/>
                <w:lang w:val="en-US" w:eastAsia="zh-CN"/>
              </w:rPr>
              <w:t>具身智能</w:t>
            </w:r>
            <w:r>
              <w:rPr>
                <w:rFonts w:hint="default" w:ascii="仿宋" w:hAnsi="仿宋" w:eastAsia="仿宋" w:cs="仿宋"/>
                <w:b/>
                <w:bCs w:val="0"/>
                <w:sz w:val="32"/>
                <w:szCs w:val="32"/>
                <w:vertAlign w:val="baseline"/>
                <w:lang w:val="en-US" w:eastAsia="zh-CN"/>
              </w:rPr>
              <w:t>+</w:t>
            </w:r>
            <w:r>
              <w:rPr>
                <w:rFonts w:hint="eastAsia" w:ascii="仿宋" w:hAnsi="仿宋" w:eastAsia="仿宋" w:cs="仿宋"/>
                <w:b/>
                <w:bCs w:val="0"/>
                <w:sz w:val="32"/>
                <w:szCs w:val="32"/>
                <w:vertAlign w:val="baseline"/>
                <w:lang w:val="en-US" w:eastAsia="zh-CN"/>
              </w:rPr>
              <w:t>智能建造专题</w:t>
            </w:r>
          </w:p>
        </w:tc>
      </w:tr>
      <w:tr w14:paraId="300B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5000" w:type="pct"/>
            <w:gridSpan w:val="2"/>
            <w:shd w:val="clear" w:color="auto" w:fill="F1F1F1" w:themeFill="background1" w:themeFillShade="F2"/>
            <w:vAlign w:val="center"/>
          </w:tcPr>
          <w:p w14:paraId="72F062B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32"/>
                <w:szCs w:val="32"/>
                <w:vertAlign w:val="baseline"/>
                <w:lang w:val="en-US" w:eastAsia="zh-CN"/>
              </w:rPr>
            </w:pPr>
            <w:r>
              <w:rPr>
                <w:rFonts w:hint="eastAsia" w:ascii="仿宋" w:hAnsi="仿宋" w:eastAsia="仿宋" w:cs="仿宋"/>
                <w:b w:val="0"/>
                <w:bCs/>
                <w:sz w:val="28"/>
                <w:szCs w:val="28"/>
                <w:vertAlign w:val="baseline"/>
                <w:lang w:val="en-US" w:eastAsia="zh-CN"/>
              </w:rPr>
              <w:t>联合承办：</w:t>
            </w:r>
            <w:r>
              <w:rPr>
                <w:rFonts w:hint="eastAsia" w:ascii="仿宋" w:hAnsi="仿宋" w:eastAsia="仿宋" w:cs="仿宋"/>
                <w:bCs/>
                <w:sz w:val="28"/>
                <w:szCs w:val="28"/>
                <w:vertAlign w:val="baseline"/>
                <w:lang w:val="en-US" w:eastAsia="zh-CN"/>
              </w:rPr>
              <w:t>杭州</w:t>
            </w:r>
            <w:r>
              <w:rPr>
                <w:rFonts w:hint="default" w:ascii="仿宋" w:hAnsi="仿宋" w:eastAsia="仿宋" w:cs="仿宋"/>
                <w:bCs/>
                <w:sz w:val="28"/>
                <w:szCs w:val="28"/>
                <w:vertAlign w:val="baseline"/>
                <w:lang w:val="en-US" w:eastAsia="zh-CN"/>
              </w:rPr>
              <w:t>浩联智能科技有限公司</w:t>
            </w:r>
            <w:r>
              <w:rPr>
                <w:rFonts w:hint="eastAsia" w:ascii="仿宋" w:hAnsi="仿宋" w:eastAsia="仿宋" w:cs="仿宋"/>
                <w:bCs/>
                <w:sz w:val="28"/>
                <w:szCs w:val="28"/>
                <w:vertAlign w:val="baseline"/>
                <w:lang w:val="en-US" w:eastAsia="zh-CN"/>
              </w:rPr>
              <w:t>、</w:t>
            </w:r>
            <w:r>
              <w:rPr>
                <w:rFonts w:hint="eastAsia" w:ascii="仿宋" w:hAnsi="仿宋" w:eastAsia="仿宋" w:cs="仿宋"/>
                <w:b w:val="0"/>
                <w:bCs/>
                <w:sz w:val="28"/>
                <w:szCs w:val="28"/>
                <w:vertAlign w:val="baseline"/>
                <w:lang w:val="en-US" w:eastAsia="zh-CN"/>
              </w:rPr>
              <w:t>四川省建筑产业互联网科技促进会、四川省人工智能学会智能建造专业委员会、中建电子商务有限责任公司、北京东土科技股份有限公司</w:t>
            </w:r>
          </w:p>
        </w:tc>
      </w:tr>
      <w:tr w14:paraId="08D5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54" w:type="pct"/>
            <w:vAlign w:val="center"/>
          </w:tcPr>
          <w:p w14:paraId="25B39FB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主持人</w:t>
            </w:r>
          </w:p>
        </w:tc>
        <w:tc>
          <w:tcPr>
            <w:tcW w:w="4245" w:type="pct"/>
            <w:vAlign w:val="center"/>
          </w:tcPr>
          <w:p w14:paraId="35CF84E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刘晓宇</w:t>
            </w:r>
            <w:r>
              <w:rPr>
                <w:rFonts w:hint="eastAsia" w:ascii="仿宋" w:hAnsi="仿宋" w:eastAsia="仿宋" w:cs="仿宋"/>
                <w:bCs/>
                <w:sz w:val="28"/>
                <w:szCs w:val="28"/>
                <w:vertAlign w:val="baseline"/>
                <w:lang w:val="en-US" w:eastAsia="zh-CN"/>
              </w:rPr>
              <w:t xml:space="preserve"> 四川省建筑产业互联网科技促进会秘书长</w:t>
            </w:r>
          </w:p>
        </w:tc>
      </w:tr>
      <w:tr w14:paraId="0A45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54" w:type="pct"/>
            <w:vAlign w:val="center"/>
          </w:tcPr>
          <w:p w14:paraId="10EFCD4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领导致辞</w:t>
            </w:r>
          </w:p>
        </w:tc>
        <w:tc>
          <w:tcPr>
            <w:tcW w:w="4245" w:type="pct"/>
            <w:vAlign w:val="center"/>
          </w:tcPr>
          <w:p w14:paraId="62D6C89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四川省人工智能学会智能建造专业委员会</w:t>
            </w:r>
          </w:p>
        </w:tc>
      </w:tr>
      <w:tr w14:paraId="10D5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54" w:type="pct"/>
            <w:vMerge w:val="restart"/>
            <w:vAlign w:val="center"/>
          </w:tcPr>
          <w:p w14:paraId="23C9FF2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主旨演讲</w:t>
            </w:r>
          </w:p>
        </w:tc>
        <w:tc>
          <w:tcPr>
            <w:tcW w:w="4245" w:type="pct"/>
            <w:vAlign w:val="center"/>
          </w:tcPr>
          <w:p w14:paraId="5C6B6E5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1.</w:t>
            </w:r>
            <w:r>
              <w:rPr>
                <w:rFonts w:hint="default" w:ascii="仿宋" w:hAnsi="仿宋" w:eastAsia="仿宋" w:cs="仿宋"/>
                <w:b/>
                <w:bCs w:val="0"/>
                <w:sz w:val="28"/>
                <w:szCs w:val="28"/>
                <w:vertAlign w:val="baseline"/>
                <w:lang w:val="en-US" w:eastAsia="zh-CN"/>
              </w:rPr>
              <w:t>《人工智能及智能建造发展趋势》</w:t>
            </w:r>
          </w:p>
          <w:p w14:paraId="072AA4C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28"/>
                <w:szCs w:val="28"/>
                <w:vertAlign w:val="baseline"/>
                <w:lang w:val="en-US" w:eastAsia="zh-CN"/>
              </w:rPr>
            </w:pPr>
            <w:r>
              <w:rPr>
                <w:rFonts w:hint="default" w:ascii="仿宋" w:hAnsi="仿宋" w:eastAsia="仿宋" w:cs="仿宋"/>
                <w:b w:val="0"/>
                <w:bCs/>
                <w:sz w:val="28"/>
                <w:szCs w:val="28"/>
                <w:vertAlign w:val="baseline"/>
                <w:lang w:val="en-US" w:eastAsia="zh-CN"/>
              </w:rPr>
              <w:t>特聘专家</w:t>
            </w:r>
          </w:p>
        </w:tc>
      </w:tr>
      <w:tr w14:paraId="2828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54" w:type="pct"/>
            <w:vMerge w:val="continue"/>
            <w:vAlign w:val="center"/>
          </w:tcPr>
          <w:p w14:paraId="7ECF42B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p>
        </w:tc>
        <w:tc>
          <w:tcPr>
            <w:tcW w:w="4245" w:type="pct"/>
            <w:vAlign w:val="center"/>
          </w:tcPr>
          <w:p w14:paraId="7059371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2.《具身智能体开启智能建造新范式》</w:t>
            </w:r>
          </w:p>
          <w:p w14:paraId="79E7B30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杭州</w:t>
            </w:r>
            <w:r>
              <w:rPr>
                <w:rFonts w:hint="default" w:ascii="仿宋" w:hAnsi="仿宋" w:eastAsia="仿宋" w:cs="仿宋"/>
                <w:bCs/>
                <w:sz w:val="28"/>
                <w:szCs w:val="28"/>
                <w:vertAlign w:val="baseline"/>
                <w:lang w:val="en-US" w:eastAsia="zh-CN"/>
              </w:rPr>
              <w:t>浩联智能科技有限公司</w:t>
            </w:r>
          </w:p>
        </w:tc>
      </w:tr>
      <w:tr w14:paraId="64B9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54" w:type="pct"/>
            <w:vMerge w:val="continue"/>
            <w:vAlign w:val="center"/>
          </w:tcPr>
          <w:p w14:paraId="5A8D727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45" w:type="pct"/>
            <w:vAlign w:val="center"/>
          </w:tcPr>
          <w:p w14:paraId="38339EF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3.</w:t>
            </w:r>
            <w:r>
              <w:rPr>
                <w:rFonts w:hint="default" w:ascii="仿宋" w:hAnsi="仿宋" w:eastAsia="仿宋" w:cs="仿宋"/>
                <w:b/>
                <w:bCs w:val="0"/>
                <w:sz w:val="28"/>
                <w:szCs w:val="28"/>
                <w:vertAlign w:val="baseline"/>
                <w:lang w:val="en-US" w:eastAsia="zh-CN"/>
              </w:rPr>
              <w:t>《具身智能机器人发展趋势及行业应用》</w:t>
            </w:r>
          </w:p>
          <w:p w14:paraId="207DE59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杭州云深处科技股份有限公司</w:t>
            </w:r>
          </w:p>
        </w:tc>
      </w:tr>
      <w:tr w14:paraId="2EEC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54" w:type="pct"/>
            <w:vMerge w:val="continue"/>
            <w:vAlign w:val="center"/>
          </w:tcPr>
          <w:p w14:paraId="3EA96F2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45" w:type="pct"/>
            <w:vAlign w:val="center"/>
          </w:tcPr>
          <w:p w14:paraId="3DF89A3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4.</w:t>
            </w:r>
            <w:r>
              <w:rPr>
                <w:rFonts w:hint="default" w:ascii="仿宋" w:hAnsi="仿宋" w:eastAsia="仿宋" w:cs="仿宋"/>
                <w:b/>
                <w:bCs w:val="0"/>
                <w:sz w:val="28"/>
                <w:szCs w:val="28"/>
                <w:vertAlign w:val="baseline"/>
                <w:lang w:val="en-US" w:eastAsia="zh-CN"/>
              </w:rPr>
              <w:t>《AI技术在智能建造中的应用场景探索》</w:t>
            </w:r>
          </w:p>
          <w:p w14:paraId="2AD7924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四川芯烨智创机器人科技有限公司</w:t>
            </w:r>
          </w:p>
        </w:tc>
      </w:tr>
      <w:tr w14:paraId="5F07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54" w:type="pct"/>
            <w:vMerge w:val="continue"/>
            <w:vAlign w:val="center"/>
          </w:tcPr>
          <w:p w14:paraId="4E6D835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45" w:type="pct"/>
            <w:vAlign w:val="center"/>
          </w:tcPr>
          <w:p w14:paraId="6C1C2E3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5.</w:t>
            </w:r>
            <w:r>
              <w:rPr>
                <w:rFonts w:hint="default" w:ascii="仿宋" w:hAnsi="仿宋" w:eastAsia="仿宋" w:cs="仿宋"/>
                <w:b/>
                <w:bCs w:val="0"/>
                <w:sz w:val="28"/>
                <w:szCs w:val="28"/>
                <w:vertAlign w:val="baseline"/>
                <w:lang w:val="en-US" w:eastAsia="zh-CN"/>
              </w:rPr>
              <w:t>《智能时代的“行动逻辑”：建筑生态系统的联接与重塑》</w:t>
            </w:r>
          </w:p>
          <w:p w14:paraId="5EA9A1A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云筑信息科技（成都）有限公司</w:t>
            </w:r>
          </w:p>
        </w:tc>
      </w:tr>
      <w:tr w14:paraId="4D68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54" w:type="pct"/>
            <w:vMerge w:val="continue"/>
            <w:vAlign w:val="center"/>
          </w:tcPr>
          <w:p w14:paraId="192BF34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45" w:type="pct"/>
            <w:vAlign w:val="center"/>
          </w:tcPr>
          <w:p w14:paraId="73A7077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6.《建筑机器人“无人化施工”趋势及应用》</w:t>
            </w:r>
          </w:p>
          <w:p w14:paraId="412D5FD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北京东土科技股份有限公司</w:t>
            </w:r>
          </w:p>
        </w:tc>
      </w:tr>
      <w:tr w14:paraId="002E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54" w:type="pct"/>
            <w:vMerge w:val="continue"/>
            <w:vAlign w:val="center"/>
          </w:tcPr>
          <w:p w14:paraId="7A051B5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45" w:type="pct"/>
            <w:vAlign w:val="center"/>
          </w:tcPr>
          <w:p w14:paraId="25F55E7D">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
                <w:bCs w:val="0"/>
                <w:sz w:val="28"/>
                <w:szCs w:val="28"/>
                <w:vertAlign w:val="baseline"/>
                <w:lang w:val="en-US" w:eastAsia="zh-CN"/>
              </w:rPr>
            </w:pPr>
            <w:r>
              <w:rPr>
                <w:rFonts w:hint="default" w:ascii="仿宋" w:hAnsi="仿宋" w:eastAsia="仿宋" w:cs="仿宋"/>
                <w:b/>
                <w:bCs w:val="0"/>
                <w:sz w:val="28"/>
                <w:szCs w:val="28"/>
                <w:vertAlign w:val="baseline"/>
                <w:lang w:val="en-US" w:eastAsia="zh-CN"/>
              </w:rPr>
              <w:t>《试点先行</w:t>
            </w:r>
            <w:r>
              <w:rPr>
                <w:rFonts w:hint="eastAsia" w:ascii="仿宋" w:hAnsi="仿宋" w:eastAsia="仿宋" w:cs="仿宋"/>
                <w:b/>
                <w:bCs w:val="0"/>
                <w:sz w:val="28"/>
                <w:szCs w:val="28"/>
                <w:vertAlign w:val="baseline"/>
                <w:lang w:val="en-US" w:eastAsia="zh-CN"/>
              </w:rPr>
              <w:t>——</w:t>
            </w:r>
            <w:r>
              <w:rPr>
                <w:rFonts w:hint="default" w:ascii="仿宋" w:hAnsi="仿宋" w:eastAsia="仿宋" w:cs="仿宋"/>
                <w:b/>
                <w:bCs w:val="0"/>
                <w:sz w:val="28"/>
                <w:szCs w:val="28"/>
                <w:vertAlign w:val="baseline"/>
                <w:lang w:val="en-US" w:eastAsia="zh-CN"/>
              </w:rPr>
              <w:t>企业级智能建造管理实践与探索》</w:t>
            </w:r>
            <w:r>
              <w:rPr>
                <w:rFonts w:hint="eastAsia" w:ascii="仿宋" w:hAnsi="仿宋" w:eastAsia="仿宋" w:cs="仿宋"/>
                <w:b/>
                <w:bCs w:val="0"/>
                <w:sz w:val="28"/>
                <w:szCs w:val="28"/>
                <w:vertAlign w:val="baseline"/>
                <w:lang w:val="en-US" w:eastAsia="zh-CN"/>
              </w:rPr>
              <w:t>（拟）</w:t>
            </w:r>
          </w:p>
          <w:p w14:paraId="27B7599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default" w:ascii="仿宋" w:hAnsi="仿宋" w:eastAsia="仿宋" w:cs="仿宋"/>
                <w:b/>
                <w:bCs w:val="0"/>
                <w:sz w:val="28"/>
                <w:szCs w:val="28"/>
                <w:vertAlign w:val="baseline"/>
                <w:lang w:val="en-US" w:eastAsia="zh-CN"/>
              </w:rPr>
            </w:pPr>
            <w:r>
              <w:rPr>
                <w:rFonts w:hint="default" w:ascii="仿宋" w:hAnsi="仿宋" w:eastAsia="仿宋" w:cs="仿宋"/>
                <w:b w:val="0"/>
                <w:bCs/>
                <w:sz w:val="28"/>
                <w:szCs w:val="28"/>
                <w:vertAlign w:val="baseline"/>
                <w:lang w:val="en-US" w:eastAsia="zh-CN"/>
              </w:rPr>
              <w:t>方远建设集团有限公司</w:t>
            </w:r>
          </w:p>
        </w:tc>
      </w:tr>
      <w:tr w14:paraId="4D6C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54" w:type="pct"/>
            <w:vMerge w:val="continue"/>
            <w:vAlign w:val="center"/>
          </w:tcPr>
          <w:p w14:paraId="1AA9A89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45" w:type="pct"/>
            <w:vAlign w:val="center"/>
          </w:tcPr>
          <w:p w14:paraId="47DE0BB9">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
                <w:bCs w:val="0"/>
                <w:sz w:val="28"/>
                <w:szCs w:val="28"/>
                <w:vertAlign w:val="baseline"/>
                <w:lang w:val="en-US" w:eastAsia="zh-CN"/>
              </w:rPr>
              <w:t>《自主可控</w:t>
            </w:r>
            <w:r>
              <w:rPr>
                <w:rFonts w:hint="eastAsia" w:ascii="仿宋" w:hAnsi="仿宋" w:eastAsia="仿宋" w:cs="仿宋"/>
                <w:b/>
                <w:bCs w:val="0"/>
                <w:sz w:val="28"/>
                <w:szCs w:val="28"/>
                <w:vertAlign w:val="baseline"/>
                <w:lang w:val="en-US" w:eastAsia="zh-CN"/>
              </w:rPr>
              <w:t>——</w:t>
            </w:r>
            <w:r>
              <w:rPr>
                <w:rFonts w:hint="default" w:ascii="仿宋" w:hAnsi="仿宋" w:eastAsia="仿宋" w:cs="仿宋"/>
                <w:b/>
                <w:bCs w:val="0"/>
                <w:sz w:val="28"/>
                <w:szCs w:val="28"/>
                <w:vertAlign w:val="baseline"/>
                <w:lang w:val="en-US" w:eastAsia="zh-CN"/>
              </w:rPr>
              <w:t>一站式智能建造管理应用分享》</w:t>
            </w:r>
            <w:r>
              <w:rPr>
                <w:rFonts w:hint="eastAsia" w:ascii="仿宋" w:hAnsi="仿宋" w:eastAsia="仿宋" w:cs="仿宋"/>
                <w:b/>
                <w:bCs w:val="0"/>
                <w:sz w:val="28"/>
                <w:szCs w:val="28"/>
                <w:vertAlign w:val="baseline"/>
                <w:lang w:val="en-US" w:eastAsia="zh-CN"/>
              </w:rPr>
              <w:t>（拟）</w:t>
            </w:r>
            <w:r>
              <w:rPr>
                <w:rFonts w:hint="default" w:ascii="仿宋" w:hAnsi="仿宋" w:eastAsia="仿宋" w:cs="仿宋"/>
                <w:bCs/>
                <w:sz w:val="28"/>
                <w:szCs w:val="28"/>
                <w:vertAlign w:val="baseline"/>
                <w:lang w:val="en-US" w:eastAsia="zh-CN"/>
              </w:rPr>
              <w:t xml:space="preserve"> </w:t>
            </w:r>
          </w:p>
          <w:p w14:paraId="5692867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中国能源建设集团山西电力建设有限公司</w:t>
            </w:r>
          </w:p>
        </w:tc>
      </w:tr>
      <w:tr w14:paraId="6780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54" w:type="pct"/>
            <w:vMerge w:val="continue"/>
            <w:vAlign w:val="center"/>
          </w:tcPr>
          <w:p w14:paraId="61E1399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45" w:type="pct"/>
            <w:vAlign w:val="center"/>
          </w:tcPr>
          <w:p w14:paraId="6DFBA40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9.《</w:t>
            </w:r>
            <w:r>
              <w:rPr>
                <w:rFonts w:hint="default" w:ascii="仿宋" w:hAnsi="仿宋" w:eastAsia="仿宋" w:cs="仿宋"/>
                <w:b/>
                <w:bCs w:val="0"/>
                <w:sz w:val="28"/>
                <w:szCs w:val="28"/>
                <w:vertAlign w:val="baseline"/>
                <w:lang w:val="en-US" w:eastAsia="zh-CN"/>
              </w:rPr>
              <w:t>智能建造观摩项目亮点应用</w:t>
            </w:r>
            <w:r>
              <w:rPr>
                <w:rFonts w:hint="eastAsia" w:ascii="仿宋" w:hAnsi="仿宋" w:eastAsia="仿宋" w:cs="仿宋"/>
                <w:b/>
                <w:bCs w:val="0"/>
                <w:sz w:val="28"/>
                <w:szCs w:val="28"/>
                <w:vertAlign w:val="baseline"/>
                <w:lang w:val="en-US" w:eastAsia="zh-CN"/>
              </w:rPr>
              <w:t>：</w:t>
            </w:r>
            <w:r>
              <w:rPr>
                <w:rFonts w:hint="default" w:ascii="仿宋" w:hAnsi="仿宋" w:eastAsia="仿宋" w:cs="仿宋"/>
                <w:b/>
                <w:bCs w:val="0"/>
                <w:sz w:val="28"/>
                <w:szCs w:val="28"/>
                <w:vertAlign w:val="baseline"/>
                <w:lang w:val="en-US" w:eastAsia="zh-CN"/>
              </w:rPr>
              <w:t>武侯区国际体育城项</w:t>
            </w:r>
            <w:r>
              <w:rPr>
                <w:rFonts w:hint="eastAsia" w:ascii="仿宋" w:hAnsi="仿宋" w:eastAsia="仿宋" w:cs="仿宋"/>
                <w:b/>
                <w:bCs w:val="0"/>
                <w:sz w:val="28"/>
                <w:szCs w:val="28"/>
                <w:vertAlign w:val="baseline"/>
                <w:lang w:val="en-US" w:eastAsia="zh-CN"/>
              </w:rPr>
              <w:t>目》</w:t>
            </w:r>
          </w:p>
          <w:p w14:paraId="1C6A74B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中国五冶集团有限公司武侯区国际体育城项目</w:t>
            </w:r>
          </w:p>
        </w:tc>
      </w:tr>
      <w:tr w14:paraId="063B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54" w:type="pct"/>
            <w:vMerge w:val="continue"/>
            <w:vAlign w:val="center"/>
          </w:tcPr>
          <w:p w14:paraId="5D062B7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45" w:type="pct"/>
            <w:vAlign w:val="center"/>
          </w:tcPr>
          <w:p w14:paraId="7E2E929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
                <w:bCs w:val="0"/>
                <w:sz w:val="28"/>
                <w:szCs w:val="28"/>
                <w:vertAlign w:val="baseline"/>
                <w:lang w:val="en-US" w:eastAsia="zh-CN"/>
              </w:rPr>
            </w:pPr>
            <w:r>
              <w:rPr>
                <w:rFonts w:hint="eastAsia" w:ascii="仿宋" w:hAnsi="仿宋" w:eastAsia="仿宋" w:cs="仿宋"/>
                <w:b/>
                <w:bCs w:val="0"/>
                <w:sz w:val="28"/>
                <w:szCs w:val="28"/>
                <w:vertAlign w:val="baseline"/>
                <w:lang w:val="en-US" w:eastAsia="zh-CN"/>
              </w:rPr>
              <w:t>10.《</w:t>
            </w:r>
            <w:r>
              <w:rPr>
                <w:rFonts w:hint="default" w:ascii="仿宋" w:hAnsi="仿宋" w:eastAsia="仿宋" w:cs="仿宋"/>
                <w:b/>
                <w:bCs w:val="0"/>
                <w:sz w:val="28"/>
                <w:szCs w:val="28"/>
                <w:vertAlign w:val="baseline"/>
                <w:lang w:val="en-US" w:eastAsia="zh-CN"/>
              </w:rPr>
              <w:t>智能建造观摩项目亮点应用</w:t>
            </w:r>
            <w:r>
              <w:rPr>
                <w:rFonts w:hint="eastAsia" w:ascii="仿宋" w:hAnsi="仿宋" w:eastAsia="仿宋" w:cs="仿宋"/>
                <w:b/>
                <w:bCs w:val="0"/>
                <w:sz w:val="28"/>
                <w:szCs w:val="28"/>
                <w:vertAlign w:val="baseline"/>
                <w:lang w:val="en-US" w:eastAsia="zh-CN"/>
              </w:rPr>
              <w:t>：</w:t>
            </w:r>
            <w:r>
              <w:rPr>
                <w:rFonts w:hint="default" w:ascii="仿宋" w:hAnsi="仿宋" w:eastAsia="仿宋" w:cs="仿宋"/>
                <w:b/>
                <w:bCs w:val="0"/>
                <w:sz w:val="28"/>
                <w:szCs w:val="28"/>
                <w:vertAlign w:val="baseline"/>
                <w:lang w:val="en-US" w:eastAsia="zh-CN"/>
              </w:rPr>
              <w:t>天眉乐高速虎渡溪岷江特大桥工程项目</w:t>
            </w:r>
            <w:r>
              <w:rPr>
                <w:rFonts w:hint="eastAsia" w:ascii="仿宋" w:hAnsi="仿宋" w:eastAsia="仿宋" w:cs="仿宋"/>
                <w:b/>
                <w:bCs w:val="0"/>
                <w:sz w:val="28"/>
                <w:szCs w:val="28"/>
                <w:vertAlign w:val="baseline"/>
                <w:lang w:val="en-US" w:eastAsia="zh-CN"/>
              </w:rPr>
              <w:t>》</w:t>
            </w:r>
          </w:p>
          <w:p w14:paraId="0232D63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color w:val="auto"/>
                <w:sz w:val="28"/>
                <w:szCs w:val="28"/>
                <w:vertAlign w:val="baseline"/>
                <w:lang w:val="en-US" w:eastAsia="zh-CN"/>
              </w:rPr>
              <w:t>蜀道集团</w:t>
            </w:r>
            <w:r>
              <w:rPr>
                <w:rFonts w:hint="default" w:ascii="仿宋" w:hAnsi="仿宋" w:eastAsia="仿宋" w:cs="仿宋"/>
                <w:bCs/>
                <w:color w:val="auto"/>
                <w:sz w:val="28"/>
                <w:szCs w:val="28"/>
                <w:vertAlign w:val="baseline"/>
                <w:lang w:val="en-US" w:eastAsia="zh-CN"/>
              </w:rPr>
              <w:t>四川路桥建设集团股份有限公司天眉乐高速虎渡溪岷江特大桥工程项目</w:t>
            </w:r>
          </w:p>
        </w:tc>
      </w:tr>
    </w:tbl>
    <w:p w14:paraId="19011CDE">
      <w:pPr>
        <w:keepNext w:val="0"/>
        <w:keepLines w:val="0"/>
        <w:pageBreakBefore w:val="0"/>
        <w:widowControl w:val="0"/>
        <w:kinsoku/>
        <w:wordWrap/>
        <w:overflowPunct/>
        <w:topLinePunct w:val="0"/>
        <w:autoSpaceDE/>
        <w:autoSpaceDN/>
        <w:bidi w:val="0"/>
        <w:adjustRightInd/>
        <w:snapToGrid/>
        <w:spacing w:line="360" w:lineRule="auto"/>
        <w:textAlignment w:val="auto"/>
        <w:rPr>
          <w:rFonts w:ascii="楷体" w:hAnsi="楷体" w:eastAsia="楷体"/>
          <w:bCs/>
          <w:sz w:val="32"/>
          <w:szCs w:val="32"/>
        </w:rPr>
      </w:pPr>
    </w:p>
    <w:tbl>
      <w:tblPr>
        <w:tblStyle w:val="4"/>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7631"/>
      </w:tblGrid>
      <w:tr w14:paraId="4E86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5000" w:type="pct"/>
            <w:gridSpan w:val="2"/>
            <w:shd w:val="clear" w:color="auto" w:fill="F1F1F1" w:themeFill="background1" w:themeFillShade="F2"/>
            <w:vAlign w:val="center"/>
          </w:tcPr>
          <w:p w14:paraId="61DE4D4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bCs w:val="0"/>
                <w:sz w:val="32"/>
                <w:szCs w:val="32"/>
                <w:vertAlign w:val="baseline"/>
                <w:lang w:val="en-US" w:eastAsia="zh-CN"/>
              </w:rPr>
            </w:pPr>
            <w:r>
              <w:rPr>
                <w:rFonts w:hint="default" w:ascii="仿宋" w:hAnsi="仿宋" w:eastAsia="仿宋" w:cs="仿宋"/>
                <w:b/>
                <w:bCs w:val="0"/>
                <w:sz w:val="32"/>
                <w:szCs w:val="32"/>
                <w:vertAlign w:val="baseline"/>
                <w:lang w:val="en-US" w:eastAsia="zh-CN"/>
              </w:rPr>
              <w:t>人工智能与平台底座专题</w:t>
            </w:r>
          </w:p>
        </w:tc>
      </w:tr>
      <w:tr w14:paraId="4560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000" w:type="pct"/>
            <w:gridSpan w:val="2"/>
            <w:shd w:val="clear" w:color="auto" w:fill="F1F1F1" w:themeFill="background1" w:themeFillShade="F2"/>
            <w:vAlign w:val="center"/>
          </w:tcPr>
          <w:p w14:paraId="4D40542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
                <w:bCs w:val="0"/>
                <w:sz w:val="32"/>
                <w:szCs w:val="32"/>
                <w:vertAlign w:val="baseline"/>
                <w:lang w:val="en-US" w:eastAsia="zh-CN"/>
              </w:rPr>
            </w:pPr>
            <w:r>
              <w:rPr>
                <w:rFonts w:hint="eastAsia" w:ascii="仿宋" w:hAnsi="仿宋" w:eastAsia="仿宋" w:cs="仿宋"/>
                <w:b w:val="0"/>
                <w:bCs/>
                <w:sz w:val="28"/>
                <w:szCs w:val="28"/>
                <w:vertAlign w:val="baseline"/>
                <w:lang w:val="en-US" w:eastAsia="zh-CN"/>
              </w:rPr>
              <w:t>联合承办：</w:t>
            </w:r>
            <w:r>
              <w:rPr>
                <w:rFonts w:ascii="仿宋" w:hAnsi="仿宋" w:eastAsia="仿宋" w:cs="仿宋"/>
                <w:bCs/>
                <w:sz w:val="28"/>
                <w:szCs w:val="28"/>
              </w:rPr>
              <w:t>四川省人工智能学会、北京分贝金服科技有限公司</w:t>
            </w:r>
          </w:p>
        </w:tc>
      </w:tr>
      <w:tr w14:paraId="3520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68" w:type="pct"/>
            <w:shd w:val="clear" w:color="auto" w:fill="auto"/>
            <w:vAlign w:val="center"/>
          </w:tcPr>
          <w:p w14:paraId="7CAC3DC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kern w:val="2"/>
                <w:sz w:val="28"/>
                <w:szCs w:val="28"/>
                <w:vertAlign w:val="baseline"/>
                <w:lang w:val="en-US" w:eastAsia="zh-CN" w:bidi="ar-SA"/>
              </w:rPr>
            </w:pPr>
            <w:r>
              <w:rPr>
                <w:rFonts w:hint="eastAsia" w:ascii="仿宋" w:hAnsi="仿宋" w:eastAsia="仿宋" w:cs="仿宋"/>
                <w:bCs/>
                <w:sz w:val="28"/>
                <w:szCs w:val="28"/>
                <w:vertAlign w:val="baseline"/>
                <w:lang w:val="en-US" w:eastAsia="zh-CN"/>
              </w:rPr>
              <w:t>领导致辞</w:t>
            </w:r>
          </w:p>
        </w:tc>
        <w:tc>
          <w:tcPr>
            <w:tcW w:w="4231" w:type="pct"/>
            <w:shd w:val="clear" w:color="auto" w:fill="auto"/>
            <w:vAlign w:val="center"/>
          </w:tcPr>
          <w:p w14:paraId="67D21B6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kern w:val="2"/>
                <w:sz w:val="28"/>
                <w:szCs w:val="28"/>
                <w:vertAlign w:val="baseline"/>
                <w:lang w:val="en-US" w:eastAsia="zh-CN" w:bidi="ar-SA"/>
              </w:rPr>
            </w:pPr>
            <w:r>
              <w:rPr>
                <w:rFonts w:hint="default" w:ascii="仿宋" w:hAnsi="仿宋" w:eastAsia="仿宋" w:cs="仿宋"/>
                <w:bCs/>
                <w:sz w:val="28"/>
                <w:szCs w:val="28"/>
                <w:vertAlign w:val="baseline"/>
                <w:lang w:val="en-US" w:eastAsia="zh-CN"/>
              </w:rPr>
              <w:t>四川省人工智能学会</w:t>
            </w:r>
          </w:p>
        </w:tc>
      </w:tr>
      <w:tr w14:paraId="124F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768" w:type="pct"/>
            <w:vMerge w:val="restart"/>
            <w:vAlign w:val="center"/>
          </w:tcPr>
          <w:p w14:paraId="05AF186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主旨演讲</w:t>
            </w:r>
          </w:p>
        </w:tc>
        <w:tc>
          <w:tcPr>
            <w:tcW w:w="4231" w:type="pct"/>
            <w:shd w:val="clear" w:color="auto" w:fill="auto"/>
            <w:vAlign w:val="center"/>
          </w:tcPr>
          <w:p w14:paraId="17760A32">
            <w:pPr>
              <w:spacing w:line="520" w:lineRule="exact"/>
              <w:jc w:val="left"/>
              <w:rPr>
                <w:rFonts w:hint="eastAsia" w:ascii="仿宋" w:hAnsi="仿宋" w:eastAsia="仿宋" w:cs="仿宋"/>
                <w:b/>
                <w:bCs w:val="0"/>
                <w:sz w:val="28"/>
                <w:szCs w:val="28"/>
              </w:rPr>
            </w:pPr>
            <w:r>
              <w:rPr>
                <w:rFonts w:hint="eastAsia" w:ascii="仿宋" w:hAnsi="仿宋" w:eastAsia="仿宋" w:cs="仿宋"/>
                <w:b/>
                <w:bCs w:val="0"/>
                <w:sz w:val="28"/>
                <w:szCs w:val="28"/>
              </w:rPr>
              <w:t>1.《人工智能与可信计算》</w:t>
            </w:r>
          </w:p>
          <w:p w14:paraId="5D6528F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default" w:ascii="仿宋" w:hAnsi="仿宋" w:eastAsia="仿宋" w:cs="仿宋"/>
                <w:bCs/>
                <w:kern w:val="2"/>
                <w:sz w:val="28"/>
                <w:szCs w:val="28"/>
                <w:lang w:val="en-US" w:eastAsia="zh-CN" w:bidi="ar-SA"/>
                <w14:ligatures w14:val="standardContextual"/>
              </w:rPr>
            </w:pPr>
            <w:r>
              <w:rPr>
                <w:rFonts w:hint="eastAsia" w:ascii="仿宋" w:hAnsi="仿宋" w:eastAsia="仿宋" w:cs="仿宋"/>
                <w:bCs/>
                <w:sz w:val="28"/>
                <w:szCs w:val="28"/>
                <w:lang w:val="en-US" w:eastAsia="zh-CN"/>
              </w:rPr>
              <w:t>北京交通大学</w:t>
            </w:r>
          </w:p>
        </w:tc>
      </w:tr>
      <w:tr w14:paraId="78CD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768" w:type="pct"/>
            <w:vMerge w:val="continue"/>
            <w:vAlign w:val="center"/>
          </w:tcPr>
          <w:p w14:paraId="0DE9AA4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p>
        </w:tc>
        <w:tc>
          <w:tcPr>
            <w:tcW w:w="4231" w:type="pct"/>
            <w:shd w:val="clear" w:color="auto" w:fill="auto"/>
            <w:vAlign w:val="center"/>
          </w:tcPr>
          <w:p w14:paraId="70F78431">
            <w:pPr>
              <w:numPr>
                <w:ilvl w:val="0"/>
                <w:numId w:val="0"/>
              </w:numPr>
              <w:spacing w:line="520" w:lineRule="exact"/>
              <w:jc w:val="left"/>
              <w:rPr>
                <w:rFonts w:ascii="仿宋" w:hAnsi="仿宋" w:eastAsia="仿宋" w:cs="仿宋"/>
                <w:b/>
                <w:bCs w:val="0"/>
                <w:sz w:val="28"/>
                <w:szCs w:val="28"/>
              </w:rPr>
            </w:pPr>
            <w:r>
              <w:rPr>
                <w:rFonts w:hint="eastAsia" w:ascii="仿宋" w:hAnsi="仿宋" w:eastAsia="仿宋" w:cs="仿宋"/>
                <w:b/>
                <w:bCs w:val="0"/>
                <w:sz w:val="28"/>
                <w:szCs w:val="28"/>
                <w:lang w:val="en-US" w:eastAsia="zh-CN"/>
              </w:rPr>
              <w:t>2.</w:t>
            </w:r>
            <w:r>
              <w:rPr>
                <w:rFonts w:hint="eastAsia" w:ascii="仿宋" w:hAnsi="仿宋" w:eastAsia="仿宋" w:cs="仿宋"/>
                <w:b/>
                <w:bCs w:val="0"/>
                <w:sz w:val="28"/>
                <w:szCs w:val="28"/>
              </w:rPr>
              <w:t>《AI时代下企业数字化转型新战略》</w:t>
            </w:r>
          </w:p>
          <w:p w14:paraId="58EC7083">
            <w:pPr>
              <w:spacing w:line="520" w:lineRule="exact"/>
              <w:jc w:val="left"/>
              <w:rPr>
                <w:rFonts w:hint="eastAsia" w:ascii="仿宋" w:hAnsi="仿宋" w:eastAsia="仿宋" w:cs="仿宋"/>
                <w:bCs/>
                <w:kern w:val="2"/>
                <w:sz w:val="28"/>
                <w:szCs w:val="28"/>
                <w:lang w:val="en-US" w:eastAsia="zh-CN" w:bidi="ar-SA"/>
                <w14:ligatures w14:val="standardContextual"/>
              </w:rPr>
            </w:pPr>
            <w:r>
              <w:rPr>
                <w:rFonts w:hint="eastAsia" w:ascii="仿宋" w:hAnsi="仿宋" w:eastAsia="仿宋" w:cs="仿宋"/>
                <w:bCs/>
                <w:sz w:val="28"/>
                <w:szCs w:val="28"/>
                <w:lang w:val="en-US" w:eastAsia="zh-CN"/>
              </w:rPr>
              <w:t>中国交通信息科技集团有限公司</w:t>
            </w:r>
          </w:p>
        </w:tc>
      </w:tr>
      <w:tr w14:paraId="49FF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768" w:type="pct"/>
            <w:vMerge w:val="continue"/>
            <w:vAlign w:val="center"/>
          </w:tcPr>
          <w:p w14:paraId="58A6BD9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31" w:type="pct"/>
            <w:shd w:val="clear" w:color="auto" w:fill="auto"/>
            <w:vAlign w:val="center"/>
          </w:tcPr>
          <w:p w14:paraId="7C874E87">
            <w:pPr>
              <w:numPr>
                <w:ilvl w:val="0"/>
                <w:numId w:val="0"/>
              </w:numPr>
              <w:spacing w:line="520" w:lineRule="exact"/>
              <w:jc w:val="left"/>
              <w:rPr>
                <w:rFonts w:hint="eastAsia" w:ascii="仿宋" w:hAnsi="仿宋" w:eastAsia="仿宋" w:cs="仿宋"/>
                <w:b/>
                <w:bCs w:val="0"/>
                <w:color w:val="auto"/>
                <w:sz w:val="28"/>
                <w:szCs w:val="28"/>
              </w:rPr>
            </w:pPr>
            <w:r>
              <w:rPr>
                <w:rFonts w:hint="eastAsia" w:ascii="仿宋" w:hAnsi="仿宋" w:eastAsia="仿宋" w:cs="仿宋"/>
                <w:b/>
                <w:bCs w:val="0"/>
                <w:color w:val="auto"/>
                <w:sz w:val="28"/>
                <w:szCs w:val="28"/>
                <w:lang w:val="en-US" w:eastAsia="zh-CN"/>
              </w:rPr>
              <w:t>3.</w:t>
            </w:r>
            <w:r>
              <w:rPr>
                <w:rFonts w:hint="eastAsia" w:ascii="仿宋" w:hAnsi="仿宋" w:eastAsia="仿宋" w:cs="仿宋"/>
                <w:b/>
                <w:bCs w:val="0"/>
                <w:color w:val="auto"/>
                <w:sz w:val="28"/>
                <w:szCs w:val="28"/>
              </w:rPr>
              <w:t>《从大模型到智能体</w:t>
            </w:r>
            <w:r>
              <w:rPr>
                <w:rFonts w:ascii="仿宋" w:hAnsi="仿宋" w:eastAsia="仿宋" w:cs="仿宋"/>
                <w:b/>
                <w:bCs w:val="0"/>
                <w:color w:val="auto"/>
                <w:sz w:val="28"/>
                <w:szCs w:val="28"/>
              </w:rPr>
              <w:t>:打造企业可信可进化数智基座</w:t>
            </w:r>
            <w:r>
              <w:rPr>
                <w:rFonts w:hint="eastAsia" w:ascii="仿宋" w:hAnsi="仿宋" w:eastAsia="仿宋" w:cs="仿宋"/>
                <w:b/>
                <w:bCs w:val="0"/>
                <w:color w:val="auto"/>
                <w:sz w:val="28"/>
                <w:szCs w:val="28"/>
              </w:rPr>
              <w:t>》</w:t>
            </w:r>
          </w:p>
          <w:p w14:paraId="2CFA62D9">
            <w:pPr>
              <w:spacing w:line="520" w:lineRule="exact"/>
              <w:jc w:val="left"/>
              <w:rPr>
                <w:rFonts w:ascii="仿宋" w:hAnsi="仿宋" w:eastAsia="仿宋" w:cs="仿宋"/>
                <w:bCs/>
                <w:color w:val="auto"/>
                <w:sz w:val="28"/>
                <w:szCs w:val="28"/>
              </w:rPr>
            </w:pPr>
            <w:r>
              <w:rPr>
                <w:rFonts w:hint="eastAsia" w:ascii="仿宋" w:hAnsi="仿宋" w:eastAsia="仿宋" w:cs="仿宋"/>
                <w:bCs/>
                <w:color w:val="auto"/>
                <w:sz w:val="28"/>
                <w:szCs w:val="28"/>
                <w:lang w:val="en-US" w:eastAsia="zh-CN"/>
              </w:rPr>
              <w:t>杭州</w:t>
            </w:r>
            <w:r>
              <w:rPr>
                <w:rFonts w:ascii="仿宋" w:hAnsi="仿宋" w:eastAsia="仿宋" w:cs="仿宋"/>
                <w:bCs/>
                <w:color w:val="auto"/>
                <w:sz w:val="28"/>
                <w:szCs w:val="28"/>
              </w:rPr>
              <w:t>新中大科技股份有限公司</w:t>
            </w:r>
          </w:p>
        </w:tc>
      </w:tr>
      <w:tr w14:paraId="3324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768" w:type="pct"/>
            <w:vMerge w:val="continue"/>
            <w:vAlign w:val="center"/>
          </w:tcPr>
          <w:p w14:paraId="27138D2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31" w:type="pct"/>
            <w:shd w:val="clear" w:color="auto" w:fill="auto"/>
            <w:vAlign w:val="center"/>
          </w:tcPr>
          <w:p w14:paraId="6EE47395">
            <w:pPr>
              <w:numPr>
                <w:ilvl w:val="0"/>
                <w:numId w:val="0"/>
              </w:numPr>
              <w:spacing w:line="520" w:lineRule="exact"/>
              <w:jc w:val="left"/>
              <w:rPr>
                <w:rFonts w:hint="eastAsia" w:ascii="仿宋" w:hAnsi="仿宋" w:eastAsia="仿宋" w:cs="仿宋"/>
                <w:b/>
                <w:bCs w:val="0"/>
                <w:color w:val="auto"/>
                <w:sz w:val="28"/>
                <w:szCs w:val="28"/>
              </w:rPr>
            </w:pPr>
            <w:r>
              <w:rPr>
                <w:rFonts w:hint="eastAsia" w:ascii="仿宋" w:hAnsi="仿宋" w:eastAsia="仿宋" w:cs="仿宋"/>
                <w:b/>
                <w:bCs w:val="0"/>
                <w:color w:val="auto"/>
                <w:sz w:val="28"/>
                <w:szCs w:val="28"/>
                <w:lang w:val="en-US" w:eastAsia="zh-CN"/>
              </w:rPr>
              <w:t>4.</w:t>
            </w:r>
            <w:r>
              <w:rPr>
                <w:rFonts w:hint="eastAsia" w:ascii="仿宋" w:hAnsi="仿宋" w:eastAsia="仿宋" w:cs="仿宋"/>
                <w:b/>
                <w:bCs w:val="0"/>
                <w:color w:val="auto"/>
                <w:sz w:val="28"/>
                <w:szCs w:val="28"/>
              </w:rPr>
              <w:t>《</w:t>
            </w:r>
            <w:r>
              <w:rPr>
                <w:rFonts w:ascii="仿宋" w:hAnsi="仿宋" w:eastAsia="仿宋" w:cs="仿宋"/>
                <w:b/>
                <w:bCs w:val="0"/>
                <w:color w:val="auto"/>
                <w:sz w:val="28"/>
                <w:szCs w:val="28"/>
              </w:rPr>
              <w:t>原生AI赋能甘肃公路交通建设集团</w:t>
            </w:r>
            <w:r>
              <w:rPr>
                <w:rFonts w:hint="eastAsia" w:ascii="仿宋" w:hAnsi="仿宋" w:eastAsia="仿宋" w:cs="仿宋"/>
                <w:b/>
                <w:bCs w:val="0"/>
                <w:color w:val="auto"/>
                <w:sz w:val="28"/>
                <w:szCs w:val="28"/>
              </w:rPr>
              <w:t>数智化升级》</w:t>
            </w:r>
          </w:p>
          <w:p w14:paraId="6DD5AEFB">
            <w:pPr>
              <w:spacing w:line="520" w:lineRule="exact"/>
              <w:jc w:val="left"/>
              <w:rPr>
                <w:rFonts w:hint="default" w:ascii="仿宋" w:hAnsi="仿宋" w:eastAsia="仿宋" w:cs="仿宋"/>
                <w:bCs/>
                <w:color w:val="auto"/>
                <w:kern w:val="2"/>
                <w:sz w:val="28"/>
                <w:szCs w:val="28"/>
                <w:lang w:val="en-US" w:eastAsia="zh-CN" w:bidi="ar-SA"/>
                <w14:ligatures w14:val="standardContextual"/>
              </w:rPr>
            </w:pPr>
            <w:r>
              <w:rPr>
                <w:rFonts w:hint="eastAsia" w:ascii="仿宋" w:hAnsi="仿宋" w:eastAsia="仿宋" w:cs="仿宋"/>
                <w:bCs/>
                <w:color w:val="auto"/>
                <w:sz w:val="28"/>
                <w:szCs w:val="28"/>
              </w:rPr>
              <w:t>甘肃省公路交通建设集团有限公司</w:t>
            </w:r>
          </w:p>
        </w:tc>
      </w:tr>
      <w:tr w14:paraId="2165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768" w:type="pct"/>
            <w:vMerge w:val="continue"/>
            <w:vAlign w:val="center"/>
          </w:tcPr>
          <w:p w14:paraId="5172881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31" w:type="pct"/>
            <w:shd w:val="clear" w:color="auto" w:fill="auto"/>
            <w:vAlign w:val="center"/>
          </w:tcPr>
          <w:p w14:paraId="68759DCB">
            <w:pPr>
              <w:numPr>
                <w:ilvl w:val="0"/>
                <w:numId w:val="0"/>
              </w:numPr>
              <w:spacing w:line="520" w:lineRule="exact"/>
              <w:jc w:val="left"/>
              <w:rPr>
                <w:rFonts w:hint="eastAsia" w:ascii="仿宋" w:hAnsi="仿宋" w:eastAsia="仿宋" w:cs="仿宋"/>
                <w:b/>
                <w:bCs w:val="0"/>
                <w:color w:val="auto"/>
                <w:sz w:val="28"/>
                <w:szCs w:val="28"/>
              </w:rPr>
            </w:pPr>
            <w:r>
              <w:rPr>
                <w:rFonts w:hint="eastAsia" w:ascii="仿宋" w:hAnsi="仿宋" w:eastAsia="仿宋" w:cs="仿宋"/>
                <w:b/>
                <w:bCs w:val="0"/>
                <w:color w:val="auto"/>
                <w:sz w:val="28"/>
                <w:szCs w:val="28"/>
                <w:lang w:val="en-US" w:eastAsia="zh-CN"/>
              </w:rPr>
              <w:t>5.</w:t>
            </w:r>
            <w:r>
              <w:rPr>
                <w:rFonts w:hint="eastAsia" w:ascii="仿宋" w:hAnsi="仿宋" w:eastAsia="仿宋" w:cs="仿宋"/>
                <w:b/>
                <w:bCs w:val="0"/>
                <w:color w:val="auto"/>
                <w:sz w:val="28"/>
                <w:szCs w:val="28"/>
              </w:rPr>
              <w:t>《大模型助力智能建造新范式》</w:t>
            </w:r>
          </w:p>
          <w:p w14:paraId="2360A661">
            <w:pPr>
              <w:spacing w:line="520" w:lineRule="exact"/>
              <w:jc w:val="left"/>
              <w:rPr>
                <w:rFonts w:hint="default" w:ascii="仿宋" w:hAnsi="仿宋" w:eastAsia="仿宋" w:cs="仿宋"/>
                <w:bCs/>
                <w:color w:val="auto"/>
                <w:kern w:val="2"/>
                <w:sz w:val="28"/>
                <w:szCs w:val="28"/>
                <w:lang w:val="en-US" w:eastAsia="zh-CN" w:bidi="ar-SA"/>
                <w14:ligatures w14:val="standardContextual"/>
              </w:rPr>
            </w:pPr>
            <w:r>
              <w:rPr>
                <w:rFonts w:hint="default" w:ascii="仿宋" w:hAnsi="仿宋" w:eastAsia="仿宋" w:cs="仿宋"/>
                <w:bCs/>
                <w:color w:val="auto"/>
                <w:kern w:val="2"/>
                <w:sz w:val="28"/>
                <w:szCs w:val="28"/>
                <w:lang w:val="en-US" w:eastAsia="zh-CN" w:bidi="ar-SA"/>
                <w14:ligatures w14:val="standardContextual"/>
              </w:rPr>
              <w:t>百度智能云AI与大数据平台</w:t>
            </w:r>
          </w:p>
        </w:tc>
      </w:tr>
      <w:tr w14:paraId="6F92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768" w:type="pct"/>
            <w:vMerge w:val="continue"/>
            <w:vAlign w:val="center"/>
          </w:tcPr>
          <w:p w14:paraId="388CF48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31" w:type="pct"/>
            <w:shd w:val="clear" w:color="auto" w:fill="auto"/>
            <w:vAlign w:val="center"/>
          </w:tcPr>
          <w:p w14:paraId="105EFFEA">
            <w:pPr>
              <w:numPr>
                <w:ilvl w:val="0"/>
                <w:numId w:val="0"/>
              </w:numPr>
              <w:spacing w:line="520" w:lineRule="exact"/>
              <w:jc w:val="left"/>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6.</w:t>
            </w:r>
            <w:r>
              <w:rPr>
                <w:rFonts w:hint="eastAsia" w:ascii="仿宋" w:hAnsi="仿宋" w:eastAsia="仿宋" w:cs="仿宋"/>
                <w:b/>
                <w:bCs w:val="0"/>
                <w:sz w:val="28"/>
                <w:szCs w:val="28"/>
              </w:rPr>
              <w:t>《</w:t>
            </w:r>
            <w:r>
              <w:rPr>
                <w:rFonts w:ascii="仿宋" w:hAnsi="仿宋" w:eastAsia="仿宋" w:cs="仿宋"/>
                <w:b/>
                <w:bCs w:val="0"/>
                <w:sz w:val="28"/>
                <w:szCs w:val="28"/>
              </w:rPr>
              <w:t>通义千问大模型的研究与工程行业应用</w:t>
            </w:r>
            <w:r>
              <w:rPr>
                <w:rFonts w:hint="eastAsia" w:ascii="仿宋" w:hAnsi="仿宋" w:eastAsia="仿宋" w:cs="仿宋"/>
                <w:b/>
                <w:bCs w:val="0"/>
                <w:sz w:val="28"/>
                <w:szCs w:val="28"/>
              </w:rPr>
              <w:t>》</w:t>
            </w:r>
          </w:p>
          <w:p w14:paraId="4CB72382">
            <w:pPr>
              <w:spacing w:line="520" w:lineRule="exact"/>
              <w:jc w:val="left"/>
              <w:rPr>
                <w:rFonts w:hint="default" w:ascii="仿宋" w:hAnsi="仿宋" w:eastAsia="仿宋" w:cs="仿宋"/>
                <w:bCs/>
                <w:kern w:val="2"/>
                <w:sz w:val="28"/>
                <w:szCs w:val="28"/>
                <w:lang w:val="en-US" w:eastAsia="zh-CN" w:bidi="ar-SA"/>
                <w14:ligatures w14:val="standardContextual"/>
              </w:rPr>
            </w:pPr>
            <w:r>
              <w:rPr>
                <w:rFonts w:hint="eastAsia" w:ascii="仿宋" w:hAnsi="仿宋" w:eastAsia="仿宋" w:cs="仿宋"/>
                <w:bCs/>
                <w:color w:val="auto"/>
                <w:sz w:val="28"/>
                <w:szCs w:val="28"/>
              </w:rPr>
              <w:t>阿里云计算有限公司</w:t>
            </w:r>
          </w:p>
        </w:tc>
      </w:tr>
      <w:tr w14:paraId="7018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768" w:type="pct"/>
            <w:vMerge w:val="continue"/>
            <w:vAlign w:val="center"/>
          </w:tcPr>
          <w:p w14:paraId="2028187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31" w:type="pct"/>
            <w:shd w:val="clear" w:color="auto" w:fill="auto"/>
            <w:vAlign w:val="center"/>
          </w:tcPr>
          <w:p w14:paraId="40CC7AD0">
            <w:pPr>
              <w:numPr>
                <w:ilvl w:val="0"/>
                <w:numId w:val="0"/>
              </w:numPr>
              <w:spacing w:line="520" w:lineRule="exact"/>
              <w:jc w:val="left"/>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7.</w:t>
            </w:r>
            <w:r>
              <w:rPr>
                <w:rFonts w:hint="eastAsia" w:ascii="仿宋" w:hAnsi="仿宋" w:eastAsia="仿宋" w:cs="仿宋"/>
                <w:b/>
                <w:bCs w:val="0"/>
                <w:sz w:val="28"/>
                <w:szCs w:val="28"/>
              </w:rPr>
              <w:t>《</w:t>
            </w:r>
            <w:r>
              <w:rPr>
                <w:rFonts w:ascii="仿宋" w:hAnsi="仿宋" w:eastAsia="仿宋" w:cs="仿宋"/>
                <w:b/>
                <w:bCs w:val="0"/>
                <w:sz w:val="28"/>
                <w:szCs w:val="28"/>
              </w:rPr>
              <w:t>AI驱动企业数字化转型，</w:t>
            </w:r>
            <w:r>
              <w:rPr>
                <w:rFonts w:hint="eastAsia" w:ascii="仿宋" w:hAnsi="仿宋" w:eastAsia="仿宋" w:cs="仿宋"/>
                <w:b/>
                <w:bCs w:val="0"/>
                <w:sz w:val="28"/>
                <w:szCs w:val="28"/>
              </w:rPr>
              <w:t>悟空AI</w:t>
            </w:r>
            <w:r>
              <w:rPr>
                <w:rFonts w:ascii="仿宋" w:hAnsi="仿宋" w:eastAsia="仿宋" w:cs="仿宋"/>
                <w:b/>
                <w:bCs w:val="0"/>
                <w:sz w:val="28"/>
                <w:szCs w:val="28"/>
              </w:rPr>
              <w:t>场景化实践</w:t>
            </w:r>
            <w:r>
              <w:rPr>
                <w:rFonts w:hint="eastAsia" w:ascii="仿宋" w:hAnsi="仿宋" w:eastAsia="仿宋" w:cs="仿宋"/>
                <w:b/>
                <w:bCs w:val="0"/>
                <w:sz w:val="28"/>
                <w:szCs w:val="28"/>
              </w:rPr>
              <w:t>》</w:t>
            </w:r>
          </w:p>
          <w:p w14:paraId="53892D3C">
            <w:pPr>
              <w:spacing w:line="520" w:lineRule="exact"/>
              <w:jc w:val="left"/>
              <w:rPr>
                <w:rFonts w:hint="eastAsia" w:ascii="仿宋" w:hAnsi="仿宋" w:eastAsia="仿宋" w:cs="仿宋"/>
                <w:bCs/>
                <w:kern w:val="2"/>
                <w:sz w:val="28"/>
                <w:szCs w:val="28"/>
                <w:lang w:val="en-US" w:eastAsia="zh-CN" w:bidi="ar-SA"/>
                <w14:ligatures w14:val="standardContextual"/>
              </w:rPr>
            </w:pPr>
            <w:r>
              <w:rPr>
                <w:rFonts w:ascii="仿宋" w:hAnsi="仿宋" w:eastAsia="仿宋" w:cs="仿宋"/>
                <w:bCs/>
                <w:sz w:val="28"/>
                <w:szCs w:val="28"/>
              </w:rPr>
              <w:t>钉钉科技有限公司</w:t>
            </w:r>
          </w:p>
        </w:tc>
      </w:tr>
      <w:tr w14:paraId="3A99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768" w:type="pct"/>
            <w:vMerge w:val="continue"/>
            <w:vAlign w:val="center"/>
          </w:tcPr>
          <w:p w14:paraId="23E78FD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bCs/>
                <w:sz w:val="28"/>
                <w:szCs w:val="28"/>
                <w:vertAlign w:val="baseline"/>
                <w:lang w:val="en-US" w:eastAsia="zh-CN"/>
              </w:rPr>
            </w:pPr>
          </w:p>
        </w:tc>
        <w:tc>
          <w:tcPr>
            <w:tcW w:w="4231" w:type="pct"/>
            <w:shd w:val="clear" w:color="auto" w:fill="auto"/>
            <w:vAlign w:val="center"/>
          </w:tcPr>
          <w:p w14:paraId="5ECE08CE">
            <w:pPr>
              <w:numPr>
                <w:ilvl w:val="0"/>
                <w:numId w:val="0"/>
              </w:numPr>
              <w:spacing w:line="520" w:lineRule="exact"/>
              <w:jc w:val="left"/>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8.</w:t>
            </w:r>
            <w:r>
              <w:rPr>
                <w:rFonts w:hint="eastAsia" w:ascii="仿宋" w:hAnsi="仿宋" w:eastAsia="仿宋" w:cs="仿宋"/>
                <w:b/>
                <w:bCs w:val="0"/>
                <w:sz w:val="28"/>
                <w:szCs w:val="28"/>
              </w:rPr>
              <w:t>《</w:t>
            </w:r>
            <w:r>
              <w:rPr>
                <w:rFonts w:ascii="仿宋" w:hAnsi="仿宋" w:eastAsia="仿宋" w:cs="仿宋"/>
                <w:b/>
                <w:bCs w:val="0"/>
                <w:sz w:val="28"/>
                <w:szCs w:val="28"/>
              </w:rPr>
              <w:t>Agent</w:t>
            </w:r>
            <w:r>
              <w:rPr>
                <w:rFonts w:hint="eastAsia" w:ascii="仿宋" w:hAnsi="仿宋" w:eastAsia="仿宋" w:cs="仿宋"/>
                <w:b/>
                <w:bCs w:val="0"/>
                <w:sz w:val="28"/>
                <w:szCs w:val="28"/>
              </w:rPr>
              <w:t>在商旅费控平台的场景应用》</w:t>
            </w:r>
          </w:p>
          <w:p w14:paraId="7E7491ED">
            <w:pPr>
              <w:spacing w:line="520" w:lineRule="exact"/>
              <w:jc w:val="left"/>
              <w:rPr>
                <w:rFonts w:hint="default" w:ascii="仿宋" w:hAnsi="仿宋" w:eastAsia="仿宋" w:cs="仿宋"/>
                <w:bCs/>
                <w:kern w:val="2"/>
                <w:sz w:val="28"/>
                <w:szCs w:val="28"/>
                <w:lang w:val="en-US" w:eastAsia="zh-CN" w:bidi="ar-SA"/>
                <w14:ligatures w14:val="standardContextual"/>
              </w:rPr>
            </w:pPr>
            <w:r>
              <w:rPr>
                <w:rFonts w:ascii="仿宋" w:hAnsi="仿宋" w:eastAsia="仿宋" w:cs="仿宋"/>
                <w:bCs/>
                <w:sz w:val="28"/>
                <w:szCs w:val="28"/>
              </w:rPr>
              <w:t>北京分贝金服科技有限公司</w:t>
            </w:r>
          </w:p>
        </w:tc>
      </w:tr>
    </w:tbl>
    <w:p w14:paraId="0FE227E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 w:hAnsi="楷体" w:eastAsia="楷体"/>
          <w:bCs/>
          <w:sz w:val="32"/>
          <w:szCs w:val="32"/>
        </w:rPr>
      </w:pPr>
    </w:p>
    <w:p w14:paraId="57DB056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 w:hAnsi="楷体" w:eastAsia="楷体"/>
          <w:bCs/>
          <w:sz w:val="32"/>
          <w:szCs w:val="32"/>
          <w:lang w:val="en-US" w:eastAsia="zh-CN"/>
        </w:rPr>
      </w:pPr>
      <w:r>
        <w:rPr>
          <w:rFonts w:hint="eastAsia" w:ascii="楷体" w:hAnsi="楷体" w:eastAsia="楷体"/>
          <w:bCs/>
          <w:sz w:val="32"/>
          <w:szCs w:val="32"/>
        </w:rPr>
        <w:t>（三）4月24日上午</w:t>
      </w:r>
      <w:r>
        <w:rPr>
          <w:rFonts w:hint="eastAsia" w:ascii="楷体" w:hAnsi="楷体" w:eastAsia="楷体"/>
          <w:bCs/>
          <w:sz w:val="32"/>
          <w:szCs w:val="32"/>
          <w:lang w:val="en-US" w:eastAsia="zh-CN"/>
        </w:rPr>
        <w:t>观摩走进</w:t>
      </w:r>
    </w:p>
    <w:tbl>
      <w:tblPr>
        <w:tblStyle w:val="4"/>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691"/>
      </w:tblGrid>
      <w:tr w14:paraId="5BC2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344" w:type="dxa"/>
            <w:vAlign w:val="center"/>
          </w:tcPr>
          <w:p w14:paraId="0F6525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线路一</w:t>
            </w:r>
          </w:p>
        </w:tc>
        <w:tc>
          <w:tcPr>
            <w:tcW w:w="7695" w:type="dxa"/>
            <w:vAlign w:val="center"/>
          </w:tcPr>
          <w:p w14:paraId="14E298E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走进通威永祥</w:t>
            </w:r>
            <w:r>
              <w:rPr>
                <w:rFonts w:hint="default" w:ascii="仿宋" w:hAnsi="仿宋" w:eastAsia="仿宋" w:cs="仿宋"/>
                <w:bCs/>
                <w:sz w:val="28"/>
                <w:szCs w:val="28"/>
                <w:vertAlign w:val="baseline"/>
                <w:lang w:val="en-US" w:eastAsia="zh-CN"/>
              </w:rPr>
              <w:t>・</w:t>
            </w:r>
            <w:r>
              <w:rPr>
                <w:rFonts w:hint="eastAsia" w:ascii="仿宋" w:hAnsi="仿宋" w:eastAsia="仿宋" w:cs="仿宋"/>
                <w:bCs/>
                <w:sz w:val="28"/>
                <w:szCs w:val="28"/>
                <w:vertAlign w:val="baseline"/>
                <w:lang w:val="en-US" w:eastAsia="zh-CN"/>
              </w:rPr>
              <w:t>探寻全球光伏龙头智能化管理实践</w:t>
            </w:r>
          </w:p>
        </w:tc>
      </w:tr>
      <w:tr w14:paraId="3489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344" w:type="dxa"/>
            <w:vAlign w:val="center"/>
          </w:tcPr>
          <w:p w14:paraId="7FA5676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线路二</w:t>
            </w:r>
          </w:p>
        </w:tc>
        <w:tc>
          <w:tcPr>
            <w:tcW w:w="7695" w:type="dxa"/>
            <w:vAlign w:val="center"/>
          </w:tcPr>
          <w:p w14:paraId="0607043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 xml:space="preserve">走进五冶科技中心・近距离观摩新技术与数字化转型实践 </w:t>
            </w:r>
          </w:p>
        </w:tc>
      </w:tr>
      <w:tr w14:paraId="1F74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344" w:type="dxa"/>
            <w:vAlign w:val="center"/>
          </w:tcPr>
          <w:p w14:paraId="1326DA5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线路三</w:t>
            </w:r>
          </w:p>
        </w:tc>
        <w:tc>
          <w:tcPr>
            <w:tcW w:w="7695" w:type="dxa"/>
            <w:vAlign w:val="center"/>
          </w:tcPr>
          <w:p w14:paraId="6FC620E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走进武侯区国际体育公园城・探秘智能建造新标杆</w:t>
            </w:r>
          </w:p>
        </w:tc>
      </w:tr>
      <w:tr w14:paraId="4684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44" w:type="dxa"/>
            <w:vAlign w:val="center"/>
          </w:tcPr>
          <w:p w14:paraId="309EC8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Cs/>
                <w:sz w:val="28"/>
                <w:szCs w:val="28"/>
                <w:vertAlign w:val="baseline"/>
                <w:lang w:val="en-US" w:eastAsia="zh-CN"/>
              </w:rPr>
            </w:pPr>
            <w:r>
              <w:rPr>
                <w:rFonts w:hint="eastAsia" w:ascii="仿宋" w:hAnsi="仿宋" w:eastAsia="仿宋" w:cs="仿宋"/>
                <w:bCs/>
                <w:sz w:val="28"/>
                <w:szCs w:val="28"/>
                <w:vertAlign w:val="baseline"/>
                <w:lang w:val="en-US" w:eastAsia="zh-CN"/>
              </w:rPr>
              <w:t>线路四</w:t>
            </w:r>
          </w:p>
        </w:tc>
        <w:tc>
          <w:tcPr>
            <w:tcW w:w="7695" w:type="dxa"/>
            <w:vAlign w:val="center"/>
          </w:tcPr>
          <w:p w14:paraId="4FC619E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仿宋" w:hAnsi="仿宋" w:eastAsia="仿宋" w:cs="仿宋"/>
                <w:bCs/>
                <w:sz w:val="28"/>
                <w:szCs w:val="28"/>
                <w:vertAlign w:val="baseline"/>
                <w:lang w:val="en-US" w:eastAsia="zh-CN"/>
              </w:rPr>
            </w:pPr>
            <w:r>
              <w:rPr>
                <w:rFonts w:hint="default" w:ascii="仿宋" w:hAnsi="仿宋" w:eastAsia="仿宋" w:cs="仿宋"/>
                <w:bCs/>
                <w:sz w:val="28"/>
                <w:szCs w:val="28"/>
                <w:vertAlign w:val="baseline"/>
                <w:lang w:val="en-US" w:eastAsia="zh-CN"/>
              </w:rPr>
              <w:t>走进天眉乐高速示范项目・见证超级大桥智造力量</w:t>
            </w:r>
          </w:p>
        </w:tc>
      </w:tr>
    </w:tbl>
    <w:p w14:paraId="403515A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bCs/>
          <w:sz w:val="32"/>
          <w:szCs w:val="32"/>
        </w:rPr>
        <w:t>（</w:t>
      </w:r>
      <w:r>
        <w:rPr>
          <w:rFonts w:hint="eastAsia" w:ascii="楷体" w:hAnsi="楷体" w:eastAsia="楷体"/>
          <w:bCs/>
          <w:sz w:val="32"/>
          <w:szCs w:val="32"/>
          <w:lang w:val="en-US" w:eastAsia="zh-CN"/>
        </w:rPr>
        <w:t>四</w:t>
      </w:r>
      <w:r>
        <w:rPr>
          <w:rFonts w:hint="eastAsia" w:ascii="楷体" w:hAnsi="楷体" w:eastAsia="楷体"/>
          <w:bCs/>
          <w:sz w:val="32"/>
          <w:szCs w:val="32"/>
        </w:rPr>
        <w:t>）4月24日</w:t>
      </w:r>
      <w:r>
        <w:rPr>
          <w:rFonts w:hint="eastAsia" w:ascii="楷体" w:hAnsi="楷体" w:eastAsia="楷体"/>
          <w:bCs/>
          <w:sz w:val="32"/>
          <w:szCs w:val="32"/>
          <w:lang w:val="en-US" w:eastAsia="zh-CN"/>
        </w:rPr>
        <w:t>下</w:t>
      </w:r>
      <w:r>
        <w:rPr>
          <w:rFonts w:hint="eastAsia" w:ascii="楷体" w:hAnsi="楷体" w:eastAsia="楷体"/>
          <w:bCs/>
          <w:sz w:val="32"/>
          <w:szCs w:val="32"/>
        </w:rPr>
        <w:t>午</w:t>
      </w:r>
      <w:r>
        <w:rPr>
          <w:rFonts w:hint="eastAsia" w:ascii="楷体" w:hAnsi="楷体" w:eastAsia="楷体"/>
          <w:bCs/>
          <w:sz w:val="32"/>
          <w:szCs w:val="32"/>
          <w:lang w:val="en-US" w:eastAsia="zh-CN"/>
        </w:rPr>
        <w:t>联盟体生态大会</w:t>
      </w:r>
    </w:p>
    <w:p w14:paraId="183AFA15">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textAlignment w:val="auto"/>
        <w:rPr>
          <w:rFonts w:hint="default" w:ascii="黑体" w:hAnsi="黑体" w:eastAsia="黑体"/>
          <w:sz w:val="32"/>
          <w:szCs w:val="32"/>
          <w:lang w:val="en-US" w:eastAsia="zh-CN"/>
        </w:rPr>
      </w:pPr>
      <w:r>
        <w:rPr>
          <w:rFonts w:hint="eastAsia" w:ascii="黑体" w:hAnsi="黑体" w:eastAsia="黑体"/>
          <w:sz w:val="32"/>
          <w:szCs w:val="32"/>
          <w:lang w:val="en-US" w:eastAsia="zh-CN"/>
        </w:rPr>
        <w:t>其他事项</w:t>
      </w:r>
    </w:p>
    <w:p w14:paraId="79B012B0">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firstLine="640"/>
        <w:textAlignment w:val="auto"/>
        <w:rPr>
          <w:rFonts w:hint="eastAsia" w:ascii="楷体" w:hAnsi="楷体" w:eastAsia="楷体"/>
          <w:bCs/>
          <w:sz w:val="32"/>
          <w:szCs w:val="32"/>
          <w:lang w:val="en-US" w:eastAsia="zh-CN"/>
        </w:rPr>
      </w:pPr>
      <w:r>
        <w:rPr>
          <w:rFonts w:hint="eastAsia" w:ascii="楷体" w:hAnsi="楷体" w:eastAsia="楷体"/>
          <w:bCs/>
          <w:sz w:val="32"/>
          <w:szCs w:val="32"/>
          <w:lang w:val="en-US" w:eastAsia="zh-CN"/>
        </w:rPr>
        <w:t>本次活动不收取任何费用。</w:t>
      </w:r>
    </w:p>
    <w:p w14:paraId="629EC145">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firstLine="640"/>
        <w:textAlignment w:val="auto"/>
        <w:rPr>
          <w:rFonts w:hint="default" w:ascii="楷体" w:hAnsi="楷体" w:eastAsia="楷体"/>
          <w:bCs/>
          <w:sz w:val="32"/>
          <w:szCs w:val="32"/>
          <w:lang w:val="en-US" w:eastAsia="zh-CN"/>
        </w:rPr>
      </w:pPr>
      <w:r>
        <w:rPr>
          <w:rFonts w:hint="eastAsia" w:ascii="楷体" w:hAnsi="楷体" w:eastAsia="楷体"/>
          <w:bCs/>
          <w:sz w:val="32"/>
          <w:szCs w:val="32"/>
          <w:lang w:val="en-US" w:eastAsia="zh-CN"/>
        </w:rPr>
        <w:t>活动报名扫码</w:t>
      </w:r>
    </w:p>
    <w:p w14:paraId="17923C17">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楷体" w:hAnsi="楷体" w:eastAsia="楷体"/>
          <w:bCs/>
          <w:sz w:val="32"/>
          <w:szCs w:val="32"/>
          <w:lang w:val="en-US" w:eastAsia="zh-CN"/>
        </w:rPr>
      </w:pPr>
      <w:r>
        <w:drawing>
          <wp:anchor distT="0" distB="0" distL="114300" distR="114300" simplePos="0" relativeHeight="251660288" behindDoc="0" locked="0" layoutInCell="1" allowOverlap="1">
            <wp:simplePos x="0" y="0"/>
            <wp:positionH relativeFrom="column">
              <wp:posOffset>547370</wp:posOffset>
            </wp:positionH>
            <wp:positionV relativeFrom="paragraph">
              <wp:posOffset>48260</wp:posOffset>
            </wp:positionV>
            <wp:extent cx="1833245" cy="1809115"/>
            <wp:effectExtent l="0" t="0" r="10795" b="444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1833245" cy="1809115"/>
                    </a:xfrm>
                    <a:prstGeom prst="rect">
                      <a:avLst/>
                    </a:prstGeom>
                    <a:noFill/>
                    <a:ln>
                      <a:noFill/>
                    </a:ln>
                  </pic:spPr>
                </pic:pic>
              </a:graphicData>
            </a:graphic>
          </wp:anchor>
        </w:drawing>
      </w:r>
      <w:r>
        <w:rPr>
          <w:sz w:val="32"/>
        </w:rPr>
        <mc:AlternateContent>
          <mc:Choice Requires="wps">
            <w:drawing>
              <wp:anchor distT="0" distB="0" distL="114300" distR="114300" simplePos="0" relativeHeight="251659264" behindDoc="0" locked="0" layoutInCell="1" allowOverlap="1">
                <wp:simplePos x="0" y="0"/>
                <wp:positionH relativeFrom="column">
                  <wp:posOffset>546100</wp:posOffset>
                </wp:positionH>
                <wp:positionV relativeFrom="paragraph">
                  <wp:posOffset>81280</wp:posOffset>
                </wp:positionV>
                <wp:extent cx="1899920" cy="1720215"/>
                <wp:effectExtent l="6350" t="6350" r="24130" b="26035"/>
                <wp:wrapNone/>
                <wp:docPr id="1" name="矩形 1"/>
                <wp:cNvGraphicFramePr/>
                <a:graphic xmlns:a="http://schemas.openxmlformats.org/drawingml/2006/main">
                  <a:graphicData uri="http://schemas.microsoft.com/office/word/2010/wordprocessingShape">
                    <wps:wsp>
                      <wps:cNvSpPr/>
                      <wps:spPr>
                        <a:xfrm>
                          <a:off x="1661795" y="2748915"/>
                          <a:ext cx="1899920" cy="1720215"/>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pt;margin-top:6.4pt;height:135.45pt;width:149.6pt;z-index:251659264;v-text-anchor:middle;mso-width-relative:page;mso-height-relative:page;" fillcolor="#4874CB [3204]" filled="t" stroked="t" coordsize="21600,21600" o:gfxdata="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YKNXq&#10;2gAAAAkBAAAPAAAAAAAAAAEAIAAAACIAAABkcnMvZG93bnJldi54bWxQSwECFAAUAAAACACHTuJA&#10;sRaSzZECAAAjBQAADgAAAAAAAAABACAAAAApAQAAZHJzL2Uyb0RvYy54bWxQSwUGAAAAAAYABgBZ&#10;AQAALAYAAAAA&#10;">
                <v:fill on="t" focussize="0,0"/>
                <v:stroke weight="1pt" color="#2E54A1 [2404]" miterlimit="8" joinstyle="miter"/>
                <v:imagedata o:title=""/>
                <o:lock v:ext="edit" aspectratio="f"/>
              </v:rect>
            </w:pict>
          </mc:Fallback>
        </mc:AlternateContent>
      </w:r>
    </w:p>
    <w:p w14:paraId="4DA60F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bookmarkStart w:id="0" w:name="_GoBack"/>
      <w:bookmarkEnd w:id="0"/>
    </w:p>
    <w:sectPr>
      <w:pgSz w:w="11906" w:h="16838"/>
      <w:pgMar w:top="1440" w:right="1491" w:bottom="1440" w:left="159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7DC188"/>
    <w:multiLevelType w:val="singleLevel"/>
    <w:tmpl w:val="A77DC188"/>
    <w:lvl w:ilvl="0" w:tentative="0">
      <w:start w:val="1"/>
      <w:numFmt w:val="chineseCounting"/>
      <w:suff w:val="nothing"/>
      <w:lvlText w:val="%1、"/>
      <w:lvlJc w:val="left"/>
      <w:pPr>
        <w:ind w:left="0" w:firstLine="420"/>
      </w:pPr>
      <w:rPr>
        <w:rFonts w:hint="eastAsia" w:ascii="黑体" w:hAnsi="黑体" w:eastAsia="黑体" w:cs="黑体"/>
      </w:rPr>
    </w:lvl>
  </w:abstractNum>
  <w:abstractNum w:abstractNumId="1">
    <w:nsid w:val="FAF253BA"/>
    <w:multiLevelType w:val="singleLevel"/>
    <w:tmpl w:val="FAF253BA"/>
    <w:lvl w:ilvl="0" w:tentative="0">
      <w:start w:val="1"/>
      <w:numFmt w:val="chineseCounting"/>
      <w:suff w:val="nothing"/>
      <w:lvlText w:val="（%1）"/>
      <w:lvlJc w:val="left"/>
      <w:rPr>
        <w:rFonts w:hint="eastAsia"/>
      </w:rPr>
    </w:lvl>
  </w:abstractNum>
  <w:abstractNum w:abstractNumId="2">
    <w:nsid w:val="FFFA0C92"/>
    <w:multiLevelType w:val="singleLevel"/>
    <w:tmpl w:val="FFFA0C92"/>
    <w:lvl w:ilvl="0" w:tentative="0">
      <w:start w:val="7"/>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3NzYwNjhkMjk5ZGQyMDA0ZDA0ZDliMmYyZGU1YzUifQ=="/>
  </w:docVars>
  <w:rsids>
    <w:rsidRoot w:val="6FEF0F44"/>
    <w:rsid w:val="0D76D493"/>
    <w:rsid w:val="1BDF66FB"/>
    <w:rsid w:val="1F461613"/>
    <w:rsid w:val="5F3D01C8"/>
    <w:rsid w:val="6FEF0F44"/>
    <w:rsid w:val="7BFD5F19"/>
    <w:rsid w:val="7F76C5DD"/>
    <w:rsid w:val="A1FF7AD2"/>
    <w:rsid w:val="F71F8C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1353</Words>
  <Characters>1404</Characters>
  <Lines>0</Lines>
  <Paragraphs>0</Paragraphs>
  <TotalTime>8</TotalTime>
  <ScaleCrop>false</ScaleCrop>
  <LinksUpToDate>false</LinksUpToDate>
  <CharactersWithSpaces>1442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2026-04-02T16:41:00Z</dcterms:created>
  <dc:creator>Ayu</dc:creator>
  <cp:lastModifiedBy>小赵</cp:lastModifiedBy>
  <dcterms:modified xsi:type="dcterms:W3CDTF">2026-04-09T02:42:26Z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90221CEC76C54C71A4C722A05F36AA33_13</vt:lpwstr>
  </property>
  <property fmtid="{D5CDD505-2E9C-101B-9397-08002B2CF9AE}" pid="4" name="KSOTemplateDocerSaveRecord">
    <vt:lpwstr>eyJoZGlkIjoiNDA2ZjJlZmY1ZmU4MTMyYzk5NjdmMTJmNzJkOWNkM2IiLCJ1c2VySWQiOiI0NjAwNjUzMDAifQ==</vt:lpwstr>
  </property>
</Properties>
</file>