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C3669"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24B4360B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内建协〔2026〕16号</w:t>
      </w:r>
    </w:p>
    <w:p w14:paraId="622AB673">
      <w:pPr>
        <w:bidi w:val="0"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  <w:t>关于转发中国施工企业管理协会《关于开展2026年工程</w:t>
      </w:r>
    </w:p>
    <w:p w14:paraId="57EA90A6">
      <w:pPr>
        <w:bidi w:val="0"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  <w:t>建设项目设计水平评价工作的通知》的通知</w:t>
      </w:r>
    </w:p>
    <w:p w14:paraId="66729F4A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784BDB71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5834429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开展2026年工程建设项目设计水平评价工作的通知》（中施企协绿建字〔2026〕1号）转发给你们。请于2026年3月13日前按照通知相关要求将申报材料发送至我会邮箱，逾期将不再受理。</w:t>
      </w:r>
    </w:p>
    <w:p w14:paraId="456FA31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我会将择优进行推荐，并发放账号密码用于网络申报。</w:t>
      </w:r>
    </w:p>
    <w:p w14:paraId="07FA711F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5C111B9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2F38891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66009F8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</w:t>
      </w:r>
    </w:p>
    <w:p w14:paraId="2B8A2C03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兴泰商务广场T4号10层</w:t>
      </w:r>
    </w:p>
    <w:p w14:paraId="0F8171C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0B2CAA3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5FDEE689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06527B3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附件：关于开展2026年工程建设项目设计水平评价</w:t>
      </w:r>
    </w:p>
    <w:p w14:paraId="4DE534CA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工作的通知</w:t>
      </w:r>
    </w:p>
    <w:p w14:paraId="2AD3A7F4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05BEB9B9">
      <w:pPr>
        <w:bidi w:val="0"/>
        <w:jc w:val="right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2026年1月6日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9D2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2026-01-13T02:14:18Z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BB179A207173469DB300054411AED69E_12</vt:lpwstr>
  </property>
</Properties>
</file>