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32AC37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 w14:paraId="6B1FD70B"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5"/>
          <w:position w:val="2"/>
          <w:sz w:val="36"/>
          <w:szCs w:val="36"/>
          <w:lang w:eastAsia="zh-CN"/>
        </w:rPr>
        <w:t>第四届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5"/>
          <w:position w:val="2"/>
          <w:sz w:val="36"/>
          <w:szCs w:val="36"/>
        </w:rPr>
        <w:t>内蒙古建筑装饰设计“丝路杯”大赛</w:t>
      </w:r>
    </w:p>
    <w:p w14:paraId="54F74D54">
      <w:pPr>
        <w:spacing w:before="140" w:line="485" w:lineRule="exact"/>
        <w:jc w:val="center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5"/>
          <w:position w:val="2"/>
          <w:sz w:val="36"/>
          <w:szCs w:val="36"/>
        </w:rPr>
        <w:t>评审工作办法</w:t>
      </w:r>
    </w:p>
    <w:bookmarkEnd w:id="0"/>
    <w:p w14:paraId="0D1A44A8">
      <w:pPr>
        <w:numPr>
          <w:ilvl w:val="0"/>
          <w:numId w:val="1"/>
        </w:num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设计</w:t>
      </w:r>
      <w:r>
        <w:rPr>
          <w:rFonts w:ascii="仿宋" w:hAnsi="仿宋" w:eastAsia="仿宋" w:cs="仿宋"/>
          <w:sz w:val="32"/>
          <w:szCs w:val="32"/>
        </w:rPr>
        <w:t>方案类评审原则与评分原则</w:t>
      </w:r>
    </w:p>
    <w:tbl>
      <w:tblPr>
        <w:tblStyle w:val="4"/>
        <w:tblW w:w="1042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70"/>
        <w:gridCol w:w="1101"/>
        <w:gridCol w:w="1410"/>
        <w:gridCol w:w="744"/>
        <w:gridCol w:w="2781"/>
        <w:gridCol w:w="1995"/>
        <w:gridCol w:w="1622"/>
      </w:tblGrid>
      <w:tr w14:paraId="602A86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tblHeader/>
          <w:jc w:val="center"/>
        </w:trPr>
        <w:tc>
          <w:tcPr>
            <w:tcW w:w="7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127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7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7"/>
                <w:sz w:val="24"/>
                <w:szCs w:val="24"/>
              </w:rPr>
              <w:t>序号</w:t>
            </w:r>
          </w:p>
        </w:tc>
        <w:tc>
          <w:tcPr>
            <w:tcW w:w="11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773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7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7"/>
                <w:sz w:val="24"/>
                <w:szCs w:val="24"/>
              </w:rPr>
              <w:t>评价</w:t>
            </w:r>
          </w:p>
          <w:p w14:paraId="047C06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7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7"/>
                <w:sz w:val="24"/>
                <w:szCs w:val="24"/>
              </w:rPr>
              <w:t>指标</w:t>
            </w:r>
          </w:p>
        </w:tc>
        <w:tc>
          <w:tcPr>
            <w:tcW w:w="14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91A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7"/>
                <w:sz w:val="24"/>
                <w:szCs w:val="24"/>
              </w:rPr>
              <w:t>指标描述</w:t>
            </w:r>
          </w:p>
        </w:tc>
        <w:tc>
          <w:tcPr>
            <w:tcW w:w="7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46B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4"/>
                <w:sz w:val="24"/>
                <w:szCs w:val="24"/>
              </w:rPr>
              <w:t>分值</w:t>
            </w:r>
          </w:p>
        </w:tc>
        <w:tc>
          <w:tcPr>
            <w:tcW w:w="63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563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9"/>
                <w:sz w:val="24"/>
                <w:szCs w:val="24"/>
              </w:rPr>
              <w:t>衡量标准</w:t>
            </w:r>
          </w:p>
        </w:tc>
      </w:tr>
      <w:tr w14:paraId="13417E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  <w:tblHeader/>
          <w:jc w:val="center"/>
        </w:trPr>
        <w:tc>
          <w:tcPr>
            <w:tcW w:w="7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3E678FE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54DF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4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557A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7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397F2E1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2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8D5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sz w:val="24"/>
                <w:szCs w:val="24"/>
              </w:rPr>
              <w:t>A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B0B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B22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C</w:t>
            </w:r>
          </w:p>
        </w:tc>
      </w:tr>
      <w:tr w14:paraId="1D4682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0" w:hRule="atLeast"/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701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position w:val="3"/>
                <w:sz w:val="24"/>
                <w:szCs w:val="24"/>
              </w:rPr>
              <w:t>1</w:t>
            </w: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395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原创</w:t>
            </w: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文化性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775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设计的独立</w:t>
            </w:r>
            <w:r>
              <w:rPr>
                <w:rFonts w:hint="eastAsia" w:ascii="仿宋" w:hAnsi="仿宋" w:eastAsia="仿宋" w:cs="仿宋"/>
                <w:spacing w:val="9"/>
                <w:sz w:val="24"/>
                <w:szCs w:val="24"/>
              </w:rPr>
              <w:t>思考及文化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</w:rPr>
              <w:t>内涵呈现程</w:t>
            </w: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度</w:t>
            </w:r>
          </w:p>
        </w:tc>
        <w:tc>
          <w:tcPr>
            <w:tcW w:w="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CC3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"/>
                <w:position w:val="3"/>
                <w:sz w:val="24"/>
                <w:szCs w:val="24"/>
              </w:rPr>
              <w:t>25</w:t>
            </w:r>
          </w:p>
        </w:tc>
        <w:tc>
          <w:tcPr>
            <w:tcW w:w="2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A39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创作意图明确，精准呈现设</w:t>
            </w:r>
            <w:r>
              <w:rPr>
                <w:rFonts w:hint="eastAsia" w:ascii="仿宋" w:hAnsi="仿宋" w:eastAsia="仿宋" w:cs="仿宋"/>
                <w:spacing w:val="9"/>
                <w:sz w:val="24"/>
                <w:szCs w:val="24"/>
              </w:rPr>
              <w:t>计师独立设计思考及设计</w:t>
            </w: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理念，同时将设计与文化充分结合，有独特文化内涵。（21—25分）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042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u w:val="none"/>
              </w:rPr>
              <w:t>具备一定的设计理念，创作意图较为明确。</w:t>
            </w: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  <w:u w:val="none"/>
              </w:rPr>
              <w:t>（15—20分）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3E6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spacing w:val="5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pacing w:val="9"/>
                <w:sz w:val="24"/>
                <w:szCs w:val="24"/>
                <w:u w:val="none"/>
              </w:rPr>
              <w:t>设计主题概念模</w:t>
            </w:r>
            <w:r>
              <w:rPr>
                <w:rFonts w:hint="eastAsia" w:ascii="仿宋" w:hAnsi="仿宋" w:eastAsia="仿宋" w:cs="仿宋"/>
                <w:spacing w:val="4"/>
                <w:sz w:val="24"/>
                <w:szCs w:val="24"/>
                <w:u w:val="none"/>
              </w:rPr>
              <w:t>糊，无法精准的</w:t>
            </w:r>
            <w:r>
              <w:rPr>
                <w:rFonts w:hint="eastAsia" w:ascii="仿宋" w:hAnsi="仿宋" w:eastAsia="仿宋" w:cs="仿宋"/>
                <w:spacing w:val="9"/>
                <w:sz w:val="24"/>
                <w:szCs w:val="24"/>
                <w:u w:val="none"/>
              </w:rPr>
              <w:t>体现作品的创作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  <w:u w:val="none"/>
              </w:rPr>
              <w:t>思想。</w:t>
            </w:r>
          </w:p>
          <w:p w14:paraId="239A49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  <w:u w:val="none"/>
              </w:rPr>
              <w:t>（14分及以下）</w:t>
            </w:r>
          </w:p>
        </w:tc>
      </w:tr>
      <w:tr w14:paraId="6077C4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E148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280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功能性、规范性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424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设计满足功能需要和实用的程度、设计规范的符合程度</w:t>
            </w:r>
          </w:p>
        </w:tc>
        <w:tc>
          <w:tcPr>
            <w:tcW w:w="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279F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45</w:t>
            </w:r>
          </w:p>
        </w:tc>
        <w:tc>
          <w:tcPr>
            <w:tcW w:w="2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A039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u w:val="none"/>
                <w:lang w:eastAsia="zh-CN"/>
              </w:rPr>
              <w:t>设计的功能结构完善合理，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  <w:u w:val="none"/>
                <w:lang w:eastAsia="zh-CN"/>
              </w:rPr>
              <w:t>以人为本，满足人们空间实际活动的需要，并能够解决</w:t>
            </w: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  <w:u w:val="none"/>
                <w:lang w:eastAsia="zh-CN"/>
              </w:rPr>
              <w:t>建筑空间的存在的问题，方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  <w:u w:val="none"/>
                <w:lang w:eastAsia="zh-CN"/>
              </w:rPr>
              <w:t>案类作品有可实施性。符合</w:t>
            </w: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u w:val="none"/>
                <w:lang w:eastAsia="zh-CN"/>
              </w:rPr>
              <w:t>设计规范要求</w:t>
            </w:r>
            <w:r>
              <w:rPr>
                <w:rFonts w:hint="eastAsia" w:cs="仿宋"/>
                <w:spacing w:val="8"/>
                <w:sz w:val="24"/>
                <w:szCs w:val="24"/>
                <w:u w:val="none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spacing w:val="-10"/>
                <w:sz w:val="24"/>
                <w:szCs w:val="24"/>
                <w:u w:val="none"/>
                <w:lang w:eastAsia="zh-CN"/>
              </w:rPr>
              <w:t>（38-45分）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BD44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9"/>
                <w:sz w:val="24"/>
                <w:szCs w:val="24"/>
                <w:u w:val="none"/>
                <w:lang w:eastAsia="zh-CN"/>
              </w:rPr>
              <w:t>设计功能布局基本合</w:t>
            </w: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  <w:u w:val="none"/>
                <w:lang w:eastAsia="zh-CN"/>
              </w:rPr>
              <w:t>理，功能性区域划分较为完善，基本满足人们对空间的使用需求。符</w:t>
            </w:r>
            <w:r>
              <w:rPr>
                <w:rFonts w:hint="eastAsia" w:ascii="仿宋" w:hAnsi="仿宋" w:eastAsia="仿宋" w:cs="仿宋"/>
                <w:spacing w:val="9"/>
                <w:sz w:val="24"/>
                <w:szCs w:val="24"/>
                <w:u w:val="none"/>
                <w:lang w:eastAsia="zh-CN"/>
              </w:rPr>
              <w:t>合设计规范要求</w:t>
            </w: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  <w:u w:val="none"/>
                <w:lang w:eastAsia="zh-CN"/>
              </w:rPr>
              <w:t>（27—37分）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7FD9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9"/>
                <w:sz w:val="24"/>
                <w:szCs w:val="24"/>
                <w:lang w:eastAsia="zh-CN"/>
              </w:rPr>
              <w:t>空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间设计的功能结构还需要进一步改进。不符合设计规范要求（26分及以下）</w:t>
            </w:r>
          </w:p>
        </w:tc>
      </w:tr>
      <w:tr w14:paraId="2E7717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3" w:hRule="atLeast"/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D837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65AC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设计</w:t>
            </w: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美观</w:t>
            </w: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性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002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设计视觉美感的程度</w:t>
            </w:r>
          </w:p>
        </w:tc>
        <w:tc>
          <w:tcPr>
            <w:tcW w:w="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9BFBA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2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DDD3C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空间结构清晰美观，色彩与照明符合空间气质，软装配饰协调融洽，营造了独特空间氛围，且设计适度，具有较高的艺术审美价值，带给人视觉享受。（17—20分）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E8F2E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  <w:lang w:eastAsia="zh-CN"/>
              </w:rPr>
              <w:t>空间结构合理，空间的布局、造型、色彩达到和谐统一，具备一定的艺术审美价值。</w:t>
            </w: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（12—16分）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77E74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lang w:eastAsia="zh-CN"/>
              </w:rPr>
              <w:t>在色彩或造型的应用与搭配上稍许欠缺，细节处理仍需完善。</w:t>
            </w: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（11分及以下）</w:t>
            </w:r>
          </w:p>
        </w:tc>
      </w:tr>
      <w:tr w14:paraId="3FD81C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7" w:hRule="atLeast"/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4B28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ind w:left="129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3"/>
                <w:position w:val="3"/>
                <w:sz w:val="24"/>
                <w:szCs w:val="24"/>
              </w:rPr>
              <w:t>4</w:t>
            </w: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FF86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ind w:left="128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可持</w:t>
            </w: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续性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0AD6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lang w:eastAsia="zh-CN"/>
              </w:rPr>
              <w:t>遵从环保节能理念符合设计趋势的程度、5G、智能化、BIM运用</w:t>
            </w:r>
          </w:p>
        </w:tc>
        <w:tc>
          <w:tcPr>
            <w:tcW w:w="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6C07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6"/>
                <w:position w:val="3"/>
                <w:sz w:val="24"/>
                <w:szCs w:val="24"/>
              </w:rPr>
              <w:t>10</w:t>
            </w:r>
          </w:p>
        </w:tc>
        <w:tc>
          <w:tcPr>
            <w:tcW w:w="2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01C31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倡导绿色生活，空间、采光、材料的运用，体现了以最低消耗获得最佳效果的可持续发展设计理念，符合设计趋势，很好的运用5G、智能化、BIM技术。（9-10分）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8578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从选材、建造方式再到使用，合理利用空间、自然能源，坚持低碳、再生利用、环保的标准。（6-8分</w:t>
            </w: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09B9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作品设计基本环保。</w:t>
            </w:r>
          </w:p>
          <w:p w14:paraId="13F8996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lef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（5分及以下）</w:t>
            </w:r>
          </w:p>
        </w:tc>
      </w:tr>
    </w:tbl>
    <w:p w14:paraId="6731443C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</w:p>
    <w:p w14:paraId="313417DA"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竣工设计类评审原则与评分原则</w:t>
      </w:r>
    </w:p>
    <w:tbl>
      <w:tblPr>
        <w:tblStyle w:val="4"/>
        <w:tblW w:w="9558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5"/>
        <w:gridCol w:w="1066"/>
        <w:gridCol w:w="1555"/>
        <w:gridCol w:w="637"/>
        <w:gridCol w:w="2437"/>
        <w:gridCol w:w="1885"/>
        <w:gridCol w:w="1433"/>
      </w:tblGrid>
      <w:tr w14:paraId="5C835E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  <w:tblHeader/>
          <w:jc w:val="center"/>
        </w:trPr>
        <w:tc>
          <w:tcPr>
            <w:tcW w:w="5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81A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7"/>
                <w:sz w:val="24"/>
                <w:szCs w:val="24"/>
              </w:rPr>
              <w:t>序号</w:t>
            </w:r>
          </w:p>
        </w:tc>
        <w:tc>
          <w:tcPr>
            <w:tcW w:w="10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313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7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7"/>
                <w:sz w:val="24"/>
                <w:szCs w:val="24"/>
              </w:rPr>
              <w:t>评价</w:t>
            </w:r>
          </w:p>
          <w:p w14:paraId="409C1F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7"/>
                <w:sz w:val="24"/>
                <w:szCs w:val="24"/>
              </w:rPr>
              <w:t>指标</w:t>
            </w:r>
          </w:p>
        </w:tc>
        <w:tc>
          <w:tcPr>
            <w:tcW w:w="1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BFF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7"/>
                <w:sz w:val="24"/>
                <w:szCs w:val="24"/>
              </w:rPr>
              <w:t>指标描述</w:t>
            </w:r>
          </w:p>
        </w:tc>
        <w:tc>
          <w:tcPr>
            <w:tcW w:w="6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2C23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4"/>
                <w:sz w:val="24"/>
                <w:szCs w:val="24"/>
              </w:rPr>
              <w:t>分值</w:t>
            </w:r>
          </w:p>
        </w:tc>
        <w:tc>
          <w:tcPr>
            <w:tcW w:w="57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506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9"/>
                <w:sz w:val="24"/>
                <w:szCs w:val="24"/>
              </w:rPr>
              <w:t>衡量标准</w:t>
            </w:r>
          </w:p>
        </w:tc>
      </w:tr>
      <w:tr w14:paraId="378645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  <w:tblHeader/>
          <w:jc w:val="center"/>
        </w:trPr>
        <w:tc>
          <w:tcPr>
            <w:tcW w:w="5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6FBD49F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0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669C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7B11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6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5FBF90C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4F4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sz w:val="24"/>
                <w:szCs w:val="24"/>
              </w:rPr>
              <w:t>A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43C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F9F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C</w:t>
            </w:r>
          </w:p>
        </w:tc>
      </w:tr>
      <w:tr w14:paraId="648726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1" w:hRule="atLeast"/>
          <w:jc w:val="center"/>
        </w:trPr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B9A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2BC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竣工实际效果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D50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达到设计效果的程度、效果图及施工图与现场的符合度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7060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20</w:t>
            </w:r>
          </w:p>
        </w:tc>
        <w:tc>
          <w:tcPr>
            <w:tcW w:w="2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F35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竣工现场完全展现设计意图、材料运用合理、效果还原度较高（16—20分）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11E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竣工现场基本展现设计意图、材料替换较合理、有一定的设计还原度（11—15分）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3EA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竣工现场未完全展现设计意图、材料选用与原设计相差较大。（10分及以下）</w:t>
            </w:r>
          </w:p>
        </w:tc>
      </w:tr>
      <w:tr w14:paraId="07ECD7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1" w:hRule="atLeast"/>
          <w:jc w:val="center"/>
        </w:trPr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E0E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2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6F0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原创文化性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B14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设计的独立思考及文化内涵呈现程度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D3A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20</w:t>
            </w:r>
          </w:p>
        </w:tc>
        <w:tc>
          <w:tcPr>
            <w:tcW w:w="2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42C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创作意图明确，精准呈现设计师独立设计思考及设计理念，同时将设计与文化充分结合，有独特文化内涵。（16—20分）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65A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具备一定的设计理念，创作意图较为明确。（11—15分）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77B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设计主题概念模糊，无法精准的体现作品的创作思想。（10分及以下）</w:t>
            </w:r>
          </w:p>
        </w:tc>
      </w:tr>
      <w:tr w14:paraId="63D7EF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5" w:hRule="atLeast"/>
          <w:jc w:val="center"/>
        </w:trPr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360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pacing w:val="8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7BA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功能性、规范性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9D7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设计满足功能需要和实用的程度、设计规范的符合程度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1D1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pacing w:val="8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lang w:eastAsia="zh-CN"/>
              </w:rPr>
              <w:t>40</w:t>
            </w:r>
          </w:p>
        </w:tc>
        <w:tc>
          <w:tcPr>
            <w:tcW w:w="2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C0C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pacing w:val="8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lang w:eastAsia="zh-CN"/>
              </w:rPr>
              <w:t>设计的功能结构完善合理，以人为本，满足人们空间实际活动的需要，并能够解决建筑空间的存在的问题，方案类作品有可实施性。符合设计规范要求（33-40分）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63A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pacing w:val="8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lang w:eastAsia="zh-CN"/>
              </w:rPr>
              <w:t>设计功能布局基本合理，功能性区域划分较为完善，基本满足人们对空间的使用需求。符合设计规范要求（23—32分）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B05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pacing w:val="8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lang w:eastAsia="zh-CN"/>
              </w:rPr>
              <w:t>空间设计的功能结构还需要进一步改进。不符合设计规范要求（22分及以下）</w:t>
            </w:r>
          </w:p>
        </w:tc>
      </w:tr>
      <w:tr w14:paraId="0F9A0F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9" w:hRule="atLeast"/>
          <w:jc w:val="center"/>
        </w:trPr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70F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pacing w:val="8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E48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设计美观性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0BB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设计视觉美感的程度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E3D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pacing w:val="8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2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3648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pacing w:val="8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lang w:eastAsia="zh-CN"/>
              </w:rPr>
              <w:t>空间结构清晰美观，色彩与照明符合空间气质，软装配饰协调融洽，营造了独特空间氛围，且设计适度，具有较高的艺术审美价值，带给人视觉享受。（12—15分）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4387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pacing w:val="8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lang w:eastAsia="zh-CN"/>
              </w:rPr>
              <w:t>空间结构合理，空间的布局、造型、色彩达到和谐统一，具备一定的艺术审美价值。</w:t>
            </w: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lang w:eastAsia="zh-CN"/>
              </w:rPr>
              <w:t>7</w:t>
            </w: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—</w:t>
            </w: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lang w:eastAsia="zh-CN"/>
              </w:rPr>
              <w:t>11</w:t>
            </w: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分）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7F41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pacing w:val="8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lang w:eastAsia="zh-CN"/>
              </w:rPr>
              <w:t>在色彩或造型的应用与搭配上稍许欠缺 ，细节处理仍需完善。</w:t>
            </w: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（1</w:t>
            </w: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分及以下）</w:t>
            </w:r>
          </w:p>
        </w:tc>
      </w:tr>
      <w:tr w14:paraId="104A38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0" w:hRule="atLeast"/>
          <w:jc w:val="center"/>
        </w:trPr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6EAB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pacing w:val="8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4DDB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pacing w:val="8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lang w:eastAsia="zh-CN"/>
              </w:rPr>
              <w:t>可持续性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DB02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pacing w:val="8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lang w:eastAsia="zh-CN"/>
              </w:rPr>
              <w:t>遵从环保节能理念符合设计趋势的程度、 5G、智能化、</w:t>
            </w:r>
          </w:p>
          <w:p w14:paraId="03BACD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pacing w:val="8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lang w:eastAsia="zh-CN"/>
              </w:rPr>
              <w:t>BIM运用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527E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</w:rPr>
              <w:t>5</w:t>
            </w:r>
          </w:p>
        </w:tc>
        <w:tc>
          <w:tcPr>
            <w:tcW w:w="2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987B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pacing w:val="8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lang w:eastAsia="zh-CN"/>
              </w:rPr>
              <w:t>倡导绿色生活，空间、采光、材料的运用，体现了以最低消耗获得最佳效果的可持续发展设计理念，符合设计趋势，很好的运用5G、智能化、BIM技术。（3-5分）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8551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pacing w:val="8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lang w:eastAsia="zh-CN"/>
              </w:rPr>
              <w:t>从选材、建造方式再到使用，合理利用空间、自然能源，坚持低碳、再生利用、环保的标准。（2-4分）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086E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pacing w:val="8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lang w:eastAsia="zh-CN"/>
              </w:rPr>
              <w:t>作品设计基本环保。（4分及以下）</w:t>
            </w:r>
          </w:p>
        </w:tc>
      </w:tr>
    </w:tbl>
    <w:p w14:paraId="08F14139">
      <w:pPr>
        <w:rPr>
          <w:spacing w:val="7"/>
        </w:rPr>
      </w:pPr>
      <w:r>
        <w:rPr>
          <w:spacing w:val="7"/>
        </w:rPr>
        <w:br w:type="page"/>
      </w:r>
    </w:p>
    <w:p w14:paraId="224B50F9"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评审原则补充说明（评分说明）</w:t>
      </w:r>
    </w:p>
    <w:p w14:paraId="01192A75">
      <w:pPr>
        <w:spacing w:line="89" w:lineRule="exact"/>
      </w:pPr>
    </w:p>
    <w:tbl>
      <w:tblPr>
        <w:tblStyle w:val="4"/>
        <w:tblW w:w="8480" w:type="dxa"/>
        <w:tblInd w:w="11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40"/>
        <w:gridCol w:w="4240"/>
      </w:tblGrid>
      <w:tr w14:paraId="34E39C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4240" w:type="dxa"/>
          </w:tcPr>
          <w:p w14:paraId="66523C2F">
            <w:pPr>
              <w:spacing w:before="208" w:line="183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2"/>
                <w:sz w:val="32"/>
                <w:szCs w:val="32"/>
              </w:rPr>
              <w:t>分数</w:t>
            </w:r>
          </w:p>
        </w:tc>
        <w:tc>
          <w:tcPr>
            <w:tcW w:w="4240" w:type="dxa"/>
          </w:tcPr>
          <w:p w14:paraId="76D8732C">
            <w:pPr>
              <w:spacing w:before="208" w:line="183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2"/>
                <w:sz w:val="32"/>
                <w:szCs w:val="32"/>
              </w:rPr>
              <w:t>级别</w:t>
            </w:r>
          </w:p>
        </w:tc>
      </w:tr>
      <w:tr w14:paraId="53972C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4240" w:type="dxa"/>
          </w:tcPr>
          <w:p w14:paraId="6B59D914">
            <w:pPr>
              <w:spacing w:before="158" w:line="226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3"/>
                <w:sz w:val="32"/>
                <w:szCs w:val="32"/>
              </w:rPr>
              <w:t>95—100 分</w:t>
            </w:r>
          </w:p>
        </w:tc>
        <w:tc>
          <w:tcPr>
            <w:tcW w:w="4240" w:type="dxa"/>
          </w:tcPr>
          <w:p w14:paraId="22D44152">
            <w:pPr>
              <w:spacing w:before="159" w:line="221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1"/>
                <w:sz w:val="32"/>
                <w:szCs w:val="32"/>
              </w:rPr>
              <w:t>力荐（金奖）</w:t>
            </w:r>
          </w:p>
        </w:tc>
      </w:tr>
      <w:tr w14:paraId="7FAECC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4240" w:type="dxa"/>
          </w:tcPr>
          <w:p w14:paraId="531D7015">
            <w:pPr>
              <w:spacing w:before="159" w:line="226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"/>
                <w:sz w:val="32"/>
                <w:szCs w:val="32"/>
              </w:rPr>
              <w:t>85—94</w:t>
            </w:r>
            <w:r>
              <w:rPr>
                <w:rFonts w:hint="eastAsia" w:ascii="仿宋" w:hAnsi="仿宋" w:eastAsia="仿宋" w:cs="仿宋"/>
                <w:spacing w:val="-11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2"/>
                <w:sz w:val="32"/>
                <w:szCs w:val="32"/>
              </w:rPr>
              <w:t>分</w:t>
            </w:r>
          </w:p>
        </w:tc>
        <w:tc>
          <w:tcPr>
            <w:tcW w:w="4240" w:type="dxa"/>
          </w:tcPr>
          <w:p w14:paraId="24A3EBD5">
            <w:pPr>
              <w:spacing w:before="159" w:line="221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1"/>
                <w:sz w:val="32"/>
                <w:szCs w:val="32"/>
              </w:rPr>
              <w:t>优秀（银奖）</w:t>
            </w:r>
          </w:p>
        </w:tc>
      </w:tr>
      <w:tr w14:paraId="132ABE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4240" w:type="dxa"/>
          </w:tcPr>
          <w:p w14:paraId="22125E7C">
            <w:pPr>
              <w:spacing w:before="160" w:line="226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3"/>
                <w:sz w:val="32"/>
                <w:szCs w:val="32"/>
              </w:rPr>
              <w:t>75—84</w:t>
            </w:r>
            <w:r>
              <w:rPr>
                <w:rFonts w:hint="eastAsia" w:ascii="仿宋" w:hAnsi="仿宋" w:eastAsia="仿宋" w:cs="仿宋"/>
                <w:spacing w:val="-7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3"/>
                <w:sz w:val="32"/>
                <w:szCs w:val="32"/>
              </w:rPr>
              <w:t>分</w:t>
            </w:r>
          </w:p>
        </w:tc>
        <w:tc>
          <w:tcPr>
            <w:tcW w:w="4240" w:type="dxa"/>
          </w:tcPr>
          <w:p w14:paraId="18B9F0A9">
            <w:pPr>
              <w:spacing w:before="160" w:line="221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  <w:t>良好（铜奖）</w:t>
            </w:r>
          </w:p>
        </w:tc>
      </w:tr>
      <w:tr w14:paraId="2F7B84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4240" w:type="dxa"/>
          </w:tcPr>
          <w:p w14:paraId="4DF2CE13">
            <w:pPr>
              <w:spacing w:before="160" w:line="226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3"/>
                <w:sz w:val="32"/>
                <w:szCs w:val="32"/>
              </w:rPr>
              <w:t>60—74</w:t>
            </w:r>
            <w:r>
              <w:rPr>
                <w:rFonts w:hint="eastAsia" w:ascii="仿宋" w:hAnsi="仿宋" w:eastAsia="仿宋" w:cs="仿宋"/>
                <w:spacing w:val="-8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3"/>
                <w:sz w:val="32"/>
                <w:szCs w:val="32"/>
              </w:rPr>
              <w:t>分</w:t>
            </w:r>
          </w:p>
        </w:tc>
        <w:tc>
          <w:tcPr>
            <w:tcW w:w="4240" w:type="dxa"/>
          </w:tcPr>
          <w:p w14:paraId="360BAA74">
            <w:pPr>
              <w:spacing w:before="160" w:line="221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1"/>
                <w:sz w:val="32"/>
                <w:szCs w:val="32"/>
              </w:rPr>
              <w:t>合格（优秀奖）</w:t>
            </w:r>
          </w:p>
        </w:tc>
      </w:tr>
      <w:tr w14:paraId="5BE0B4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</w:trPr>
        <w:tc>
          <w:tcPr>
            <w:tcW w:w="4240" w:type="dxa"/>
          </w:tcPr>
          <w:p w14:paraId="04ADE3E6">
            <w:pPr>
              <w:spacing w:before="163" w:line="226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  <w:t>60</w:t>
            </w:r>
            <w:r>
              <w:rPr>
                <w:rFonts w:hint="eastAsia" w:ascii="仿宋" w:hAnsi="仿宋" w:eastAsia="仿宋" w:cs="仿宋"/>
                <w:spacing w:val="-7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  <w:t>分以下</w:t>
            </w:r>
          </w:p>
        </w:tc>
        <w:tc>
          <w:tcPr>
            <w:tcW w:w="4240" w:type="dxa"/>
          </w:tcPr>
          <w:p w14:paraId="0B3F1A35">
            <w:pPr>
              <w:spacing w:before="163" w:line="221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1"/>
                <w:sz w:val="32"/>
                <w:szCs w:val="32"/>
              </w:rPr>
              <w:t>不合格（落选）</w:t>
            </w:r>
          </w:p>
        </w:tc>
      </w:tr>
    </w:tbl>
    <w:p w14:paraId="0B20C1E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E31CE405-A0D2-4C88-A6C8-1C2A0B4F7D7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E2760E5A-D7F3-495F-A31A-391B64453167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3" w:fontKey="{47281F33-182F-441F-8750-017EB2DC1296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60586B"/>
    <w:multiLevelType w:val="singleLevel"/>
    <w:tmpl w:val="276058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A35495"/>
    <w:rsid w:val="27A3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38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2026-01-06T01:29:00Z</dcterms:created>
  <dc:creator>ltj</dc:creator>
  <cp:lastModifiedBy>ltj</cp:lastModifiedBy>
  <dcterms:modified xsi:type="dcterms:W3CDTF">2026-01-06T02:08:56Z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F4A49EB0E5FC4E85BE91AFC3480E4AD7_11</vt:lpwstr>
  </property>
  <property fmtid="{D5CDD505-2E9C-101B-9397-08002B2CF9AE}" pid="4" name="KSOTemplateDocerSaveRecord">
    <vt:lpwstr>eyJoZGlkIjoiMWZhMjRhYTFmNzFmNDAyM2ZkMmUwMDYwYWIxN2VkZDgiLCJ1c2VySWQiOiIyNjA1MTgxODMifQ==</vt:lpwstr>
  </property>
</Properties>
</file>